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B7" w:rsidP="7387D44B" w:rsidRDefault="00D55A43" w14:paraId="3A2CBC99" w14:textId="2872AF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7387D44B">
        <w:rPr>
          <w:rFonts w:ascii="Times New Roman" w:hAnsi="Times New Roman" w:cs="Times New Roman"/>
          <w:b/>
          <w:bCs/>
          <w:sz w:val="24"/>
          <w:szCs w:val="24"/>
          <w:lang w:val="lt-LT"/>
        </w:rPr>
        <w:t>KOKYBĖS VADYBOS SISTEMOS</w:t>
      </w:r>
      <w:r w:rsidRPr="7387D44B" w:rsidR="003332B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RODIKLIAI </w:t>
      </w:r>
    </w:p>
    <w:p w:rsidRPr="00081BE5" w:rsidR="007D22C1" w:rsidP="7387D44B" w:rsidRDefault="007D22C1" w14:paraId="52B8E064" w14:textId="1D9BD3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2021 M. ATASKAITA</w:t>
      </w:r>
    </w:p>
    <w:p w:rsidR="00D55A43" w:rsidRDefault="00D55A43" w14:paraId="7E68127B" w14:textId="2063BCEE">
      <w:pPr>
        <w:rPr>
          <w:rFonts w:ascii="Times New Roman" w:hAnsi="Times New Roman" w:cs="Times New Roman"/>
          <w:sz w:val="16"/>
          <w:szCs w:val="16"/>
          <w:lang w:val="lt-LT"/>
        </w:rPr>
      </w:pPr>
    </w:p>
    <w:p w:rsidRPr="006669F4" w:rsidR="006669F4" w:rsidRDefault="00751613" w14:paraId="29085557" w14:textId="19FAA9AA">
      <w:pPr>
        <w:rPr>
          <w:rFonts w:ascii="Times New Roman" w:hAnsi="Times New Roman" w:cs="Times New Roman"/>
          <w:b/>
          <w:sz w:val="20"/>
          <w:szCs w:val="16"/>
          <w:lang w:val="lt-LT"/>
        </w:rPr>
      </w:pPr>
      <w:r>
        <w:rPr>
          <w:rFonts w:ascii="Times New Roman" w:hAnsi="Times New Roman" w:cs="Times New Roman"/>
          <w:b/>
          <w:sz w:val="20"/>
          <w:szCs w:val="16"/>
          <w:lang w:val="lt-LT"/>
        </w:rPr>
        <w:t>Žymenys</w:t>
      </w:r>
      <w:r w:rsidRPr="006669F4" w:rsidR="006669F4">
        <w:rPr>
          <w:rFonts w:ascii="Times New Roman" w:hAnsi="Times New Roman" w:cs="Times New Roman"/>
          <w:b/>
          <w:sz w:val="20"/>
          <w:szCs w:val="16"/>
          <w:lang w:val="lt-LT"/>
        </w:rPr>
        <w:t>:</w:t>
      </w:r>
    </w:p>
    <w:p w:rsidR="006669F4" w:rsidP="006669F4" w:rsidRDefault="006669F4" w14:paraId="51381C85" w14:textId="7C8EEFF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lt-LT"/>
        </w:rPr>
      </w:pPr>
      <w:r w:rsidRPr="50DC68FD">
        <w:rPr>
          <w:rFonts w:ascii="Times New Roman" w:hAnsi="Times New Roman" w:cs="Times New Roman"/>
          <w:sz w:val="20"/>
          <w:szCs w:val="20"/>
          <w:lang w:val="lt-LT"/>
        </w:rPr>
        <w:t>SR</w:t>
      </w:r>
      <w:r w:rsidRPr="50DC68FD" w:rsidR="0026754C">
        <w:rPr>
          <w:rFonts w:ascii="Times New Roman" w:hAnsi="Times New Roman" w:cs="Times New Roman"/>
          <w:sz w:val="20"/>
          <w:szCs w:val="20"/>
          <w:lang w:val="lt-LT"/>
        </w:rPr>
        <w:t xml:space="preserve"> – 2021 m. strateginis rodiklis, vadovaujantis sui</w:t>
      </w:r>
      <w:r w:rsidRPr="50DC68FD" w:rsidR="12D2A6A7">
        <w:rPr>
          <w:rFonts w:ascii="Times New Roman" w:hAnsi="Times New Roman" w:cs="Times New Roman"/>
          <w:sz w:val="20"/>
          <w:szCs w:val="20"/>
          <w:lang w:val="lt-LT"/>
        </w:rPr>
        <w:t>n</w:t>
      </w:r>
      <w:r w:rsidRPr="50DC68FD" w:rsidR="0026754C">
        <w:rPr>
          <w:rFonts w:ascii="Times New Roman" w:hAnsi="Times New Roman" w:cs="Times New Roman"/>
          <w:sz w:val="20"/>
          <w:szCs w:val="20"/>
          <w:lang w:val="lt-LT"/>
        </w:rPr>
        <w:t xml:space="preserve">teresuotų šalių reikalavimais ir </w:t>
      </w:r>
      <w:hyperlink r:id="rId8">
        <w:r w:rsidRPr="50DC68FD" w:rsidR="0026754C">
          <w:rPr>
            <w:rStyle w:val="Hyperlink"/>
            <w:rFonts w:ascii="Times New Roman" w:hAnsi="Times New Roman" w:cs="Times New Roman"/>
            <w:sz w:val="20"/>
            <w:szCs w:val="20"/>
            <w:lang w:val="lt-LT"/>
          </w:rPr>
          <w:t>2021-2022 m. strateginiais rodikliais</w:t>
        </w:r>
      </w:hyperlink>
      <w:r w:rsidRPr="50DC68FD" w:rsidR="0026754C">
        <w:rPr>
          <w:rFonts w:ascii="Times New Roman" w:hAnsi="Times New Roman" w:cs="Times New Roman"/>
          <w:sz w:val="20"/>
          <w:szCs w:val="20"/>
          <w:lang w:val="lt-LT"/>
        </w:rPr>
        <w:t>.</w:t>
      </w:r>
    </w:p>
    <w:p w:rsidR="006669F4" w:rsidP="006669F4" w:rsidRDefault="0026754C" w14:paraId="6F19F2B5" w14:textId="3B78E4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16"/>
          <w:lang w:val="lt-LT"/>
        </w:rPr>
      </w:pPr>
      <w:r>
        <w:rPr>
          <w:rFonts w:ascii="Times New Roman" w:hAnsi="Times New Roman" w:cs="Times New Roman"/>
          <w:sz w:val="20"/>
          <w:szCs w:val="16"/>
          <w:lang w:val="lt-LT"/>
        </w:rPr>
        <w:t>IVR – išorės vertinimo rodiklis, vadovaujantis</w:t>
      </w:r>
      <w:r w:rsidR="002D0023">
        <w:rPr>
          <w:rFonts w:ascii="Times New Roman" w:hAnsi="Times New Roman" w:cs="Times New Roman"/>
          <w:sz w:val="20"/>
          <w:szCs w:val="16"/>
          <w:lang w:val="lt-LT"/>
        </w:rPr>
        <w:t xml:space="preserve"> </w:t>
      </w:r>
      <w:hyperlink w:history="1" r:id="rId9">
        <w:r w:rsidRPr="00A223FA" w:rsidR="002D0023">
          <w:rPr>
            <w:rStyle w:val="Hyperlink"/>
            <w:rFonts w:ascii="Times New Roman" w:hAnsi="Times New Roman" w:cs="Times New Roman"/>
            <w:sz w:val="20"/>
            <w:szCs w:val="16"/>
            <w:lang w:val="lt-LT"/>
          </w:rPr>
          <w:t>veiklos išorinio vertinimo tvarkos aprašu</w:t>
        </w:r>
      </w:hyperlink>
      <w:r w:rsidR="002D0023">
        <w:rPr>
          <w:rFonts w:ascii="Times New Roman" w:hAnsi="Times New Roman" w:cs="Times New Roman"/>
          <w:sz w:val="20"/>
          <w:szCs w:val="16"/>
          <w:lang w:val="lt-LT"/>
        </w:rPr>
        <w:t xml:space="preserve"> ir</w:t>
      </w:r>
      <w:r>
        <w:rPr>
          <w:rFonts w:ascii="Times New Roman" w:hAnsi="Times New Roman" w:cs="Times New Roman"/>
          <w:sz w:val="20"/>
          <w:szCs w:val="16"/>
          <w:lang w:val="lt-LT"/>
        </w:rPr>
        <w:t xml:space="preserve"> </w:t>
      </w:r>
      <w:hyperlink w:history="1" r:id="rId10">
        <w:r w:rsidRPr="0026754C">
          <w:rPr>
            <w:rStyle w:val="Hyperlink"/>
            <w:rFonts w:ascii="Times New Roman" w:hAnsi="Times New Roman" w:cs="Times New Roman"/>
            <w:sz w:val="20"/>
            <w:szCs w:val="16"/>
            <w:lang w:val="lt-LT"/>
          </w:rPr>
          <w:t>metodinėmis rekomendacijomis veiklos savianalizei</w:t>
        </w:r>
      </w:hyperlink>
      <w:r>
        <w:rPr>
          <w:rFonts w:ascii="Times New Roman" w:hAnsi="Times New Roman" w:cs="Times New Roman"/>
          <w:sz w:val="20"/>
          <w:szCs w:val="16"/>
          <w:lang w:val="lt-LT"/>
        </w:rPr>
        <w:t>.</w:t>
      </w:r>
    </w:p>
    <w:p w:rsidRPr="006669F4" w:rsidR="00751613" w:rsidP="006669F4" w:rsidRDefault="00751613" w14:paraId="27E27C95" w14:textId="6CB6A42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  <w:lang w:val="lt-LT"/>
        </w:rPr>
      </w:pPr>
      <w:r w:rsidRPr="2DB4B5A0">
        <w:rPr>
          <w:rFonts w:ascii="Times New Roman" w:hAnsi="Times New Roman" w:cs="Times New Roman"/>
          <w:b/>
          <w:bCs/>
          <w:sz w:val="20"/>
          <w:szCs w:val="20"/>
          <w:u w:val="single"/>
          <w:lang w:val="lt-LT"/>
        </w:rPr>
        <w:t>IVR</w:t>
      </w:r>
      <w:r w:rsidRPr="2DB4B5A0">
        <w:rPr>
          <w:rFonts w:ascii="Times New Roman" w:hAnsi="Times New Roman" w:cs="Times New Roman"/>
          <w:sz w:val="20"/>
          <w:szCs w:val="20"/>
          <w:lang w:val="lt-LT"/>
        </w:rPr>
        <w:t xml:space="preserve"> – i</w:t>
      </w:r>
      <w:r w:rsidRPr="2DB4B5A0" w:rsidR="7F5CFC10">
        <w:rPr>
          <w:rFonts w:ascii="Times New Roman" w:hAnsi="Times New Roman" w:cs="Times New Roman"/>
          <w:sz w:val="20"/>
          <w:szCs w:val="20"/>
          <w:lang w:val="lt-LT"/>
        </w:rPr>
        <w:t>š</w:t>
      </w:r>
      <w:r w:rsidRPr="2DB4B5A0">
        <w:rPr>
          <w:rFonts w:ascii="Times New Roman" w:hAnsi="Times New Roman" w:cs="Times New Roman"/>
          <w:sz w:val="20"/>
          <w:szCs w:val="20"/>
          <w:lang w:val="lt-LT"/>
        </w:rPr>
        <w:t>orės vertinimo rodiklis, išorinio vertinim</w:t>
      </w:r>
      <w:r w:rsidRPr="2DB4B5A0" w:rsidR="007F46E8">
        <w:rPr>
          <w:rFonts w:ascii="Times New Roman" w:hAnsi="Times New Roman" w:cs="Times New Roman"/>
          <w:sz w:val="20"/>
          <w:szCs w:val="20"/>
          <w:lang w:val="lt-LT"/>
        </w:rPr>
        <w:t>o tvarkos apraše nurodomas kaip</w:t>
      </w:r>
      <w:r w:rsidRPr="2DB4B5A0" w:rsidR="002856D0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Pr="2DB4B5A0" w:rsidR="007F46E8">
        <w:rPr>
          <w:rFonts w:ascii="Times New Roman" w:hAnsi="Times New Roman" w:cs="Times New Roman"/>
          <w:sz w:val="20"/>
          <w:szCs w:val="20"/>
          <w:lang w:val="lt-LT"/>
        </w:rPr>
        <w:t>skelbtinas Švietimo valdymo informacinėje sistemoje.</w:t>
      </w:r>
    </w:p>
    <w:tbl>
      <w:tblPr>
        <w:tblStyle w:val="TableGrid"/>
        <w:tblW w:w="0" w:type="auto"/>
        <w:tblBorders>
          <w:top w:val="single" w:color="E7E6E6" w:themeColor="background2" w:sz="4" w:space="0"/>
          <w:left w:val="single" w:color="E7E6E6" w:themeColor="background2" w:sz="4" w:space="0"/>
          <w:bottom w:val="single" w:color="E7E6E6" w:themeColor="background2" w:sz="4" w:space="0"/>
          <w:right w:val="single" w:color="E7E6E6" w:themeColor="background2" w:sz="4" w:space="0"/>
          <w:insideH w:val="single" w:color="E7E6E6" w:themeColor="background2" w:sz="4" w:space="0"/>
          <w:insideV w:val="single" w:color="E7E6E6" w:themeColor="background2" w:sz="4" w:space="0"/>
        </w:tblBorders>
        <w:tblLayout w:type="fixed"/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562"/>
        <w:gridCol w:w="2906"/>
        <w:gridCol w:w="2197"/>
        <w:gridCol w:w="2127"/>
        <w:gridCol w:w="2693"/>
        <w:gridCol w:w="1276"/>
        <w:gridCol w:w="1276"/>
      </w:tblGrid>
      <w:tr w:rsidRPr="00100AB8" w:rsidR="00236870" w:rsidTr="5C277003" w14:paraId="21DEAF87" w14:textId="4FA12136">
        <w:trPr>
          <w:trHeight w:val="301"/>
          <w:tblHeader/>
        </w:trPr>
        <w:tc>
          <w:tcPr>
            <w:tcW w:w="562" w:type="dxa"/>
            <w:shd w:val="clear" w:color="auto" w:fill="F2F2F2" w:themeFill="background1" w:themeFillShade="F2"/>
            <w:tcMar/>
            <w:vAlign w:val="center"/>
          </w:tcPr>
          <w:p w:rsidRPr="00100AB8" w:rsidR="00236870" w:rsidP="00605C85" w:rsidRDefault="00236870" w14:paraId="799A0612" w14:textId="77777777">
            <w:pPr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  <w:lang w:val="lt-LT"/>
              </w:rPr>
            </w:pPr>
            <w:r w:rsidRPr="00100AB8"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  <w:lang w:val="lt-LT"/>
              </w:rPr>
              <w:t>Nr.</w:t>
            </w:r>
          </w:p>
        </w:tc>
        <w:tc>
          <w:tcPr>
            <w:tcW w:w="2906" w:type="dxa"/>
            <w:shd w:val="clear" w:color="auto" w:fill="F2F2F2" w:themeFill="background1" w:themeFillShade="F2"/>
            <w:tcMar/>
            <w:vAlign w:val="center"/>
          </w:tcPr>
          <w:p w:rsidRPr="00100AB8" w:rsidR="00236870" w:rsidP="008F26F6" w:rsidRDefault="00236870" w14:paraId="24E7D774" w14:textId="77777777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  <w:lang w:val="lt-LT"/>
              </w:rPr>
            </w:pPr>
            <w:r w:rsidRPr="00100AB8"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  <w:lang w:val="lt-LT"/>
              </w:rPr>
              <w:t>Rodiklis</w:t>
            </w:r>
          </w:p>
        </w:tc>
        <w:tc>
          <w:tcPr>
            <w:tcW w:w="2197" w:type="dxa"/>
            <w:shd w:val="clear" w:color="auto" w:fill="F2F2F2" w:themeFill="background1" w:themeFillShade="F2"/>
            <w:tcMar/>
            <w:vAlign w:val="center"/>
          </w:tcPr>
          <w:p w:rsidRPr="00100AB8" w:rsidR="00236870" w:rsidP="00783386" w:rsidRDefault="00236870" w14:paraId="6D413ACE" w14:textId="77777777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  <w:lang w:val="lt-LT"/>
              </w:rPr>
            </w:pPr>
            <w:r w:rsidRPr="00100AB8"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  <w:lang w:val="lt-LT"/>
              </w:rPr>
              <w:t>Duomenų šaltinis</w:t>
            </w:r>
          </w:p>
        </w:tc>
        <w:tc>
          <w:tcPr>
            <w:tcW w:w="2127" w:type="dxa"/>
            <w:shd w:val="clear" w:color="auto" w:fill="F2F2F2" w:themeFill="background1" w:themeFillShade="F2"/>
            <w:tcMar/>
            <w:vAlign w:val="center"/>
          </w:tcPr>
          <w:p w:rsidRPr="00100AB8" w:rsidR="00236870" w:rsidP="00161B61" w:rsidRDefault="00236870" w14:paraId="6C216A3A" w14:textId="2A8E7309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  <w:lang w:val="lt-LT"/>
              </w:rPr>
              <w:t>Imtis / tyrimo objektas</w:t>
            </w:r>
          </w:p>
        </w:tc>
        <w:tc>
          <w:tcPr>
            <w:tcW w:w="2693" w:type="dxa"/>
            <w:shd w:val="clear" w:color="auto" w:fill="F2F2F2" w:themeFill="background1" w:themeFillShade="F2"/>
            <w:tcMar/>
            <w:vAlign w:val="center"/>
          </w:tcPr>
          <w:p w:rsidRPr="00100AB8" w:rsidR="00236870" w:rsidP="003332B7" w:rsidRDefault="00236870" w14:paraId="07141201" w14:textId="5CCEB51E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  <w:lang w:val="lt-LT"/>
              </w:rPr>
              <w:t>Duomenų skaičiavimo metodika</w:t>
            </w:r>
          </w:p>
        </w:tc>
        <w:tc>
          <w:tcPr>
            <w:tcW w:w="1276" w:type="dxa"/>
            <w:shd w:val="clear" w:color="auto" w:fill="F2F2F2" w:themeFill="background1" w:themeFillShade="F2"/>
            <w:tcMar/>
            <w:vAlign w:val="center"/>
          </w:tcPr>
          <w:p w:rsidRPr="00100AB8" w:rsidR="00236870" w:rsidP="00DA07EA" w:rsidRDefault="00236870" w14:paraId="58F8373C" w14:textId="3E674FB0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  <w:lang w:val="lt-LT"/>
              </w:rPr>
              <w:t>Ribinė reikšmė</w:t>
            </w:r>
          </w:p>
        </w:tc>
        <w:tc>
          <w:tcPr>
            <w:tcW w:w="1276" w:type="dxa"/>
            <w:shd w:val="clear" w:color="auto" w:fill="F2F2F2" w:themeFill="background1" w:themeFillShade="F2"/>
            <w:tcMar/>
          </w:tcPr>
          <w:p w:rsidR="00236870" w:rsidP="00DA07EA" w:rsidRDefault="00236870" w14:paraId="7383F5F2" w14:textId="15DB4822">
            <w:pPr>
              <w:jc w:val="center"/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3B3838" w:themeColor="background2" w:themeShade="40"/>
                <w:sz w:val="20"/>
                <w:szCs w:val="20"/>
                <w:lang w:val="lt-LT"/>
              </w:rPr>
              <w:t>Pasiekta reikšmė</w:t>
            </w:r>
          </w:p>
        </w:tc>
      </w:tr>
      <w:tr w:rsidRPr="00100AB8" w:rsidR="00236870" w:rsidTr="5C277003" w14:paraId="0A17E3B9" w14:textId="051A5786">
        <w:trPr>
          <w:trHeight w:val="236"/>
        </w:trPr>
        <w:tc>
          <w:tcPr>
            <w:tcW w:w="13037" w:type="dxa"/>
            <w:gridSpan w:val="7"/>
            <w:shd w:val="clear" w:color="auto" w:fill="92D050"/>
            <w:tcMar/>
          </w:tcPr>
          <w:p w:rsidRPr="00100AB8" w:rsidR="00236870" w:rsidP="008F26F6" w:rsidRDefault="00236870" w14:paraId="5E9C6148" w14:textId="05842544">
            <w:pP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val="lt-LT"/>
              </w:rPr>
            </w:pPr>
            <w:r w:rsidRPr="00100AB8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val="lt-LT"/>
              </w:rPr>
              <w:t xml:space="preserve">TV-1. „POKYČIŲ VALDYMAS“ </w:t>
            </w:r>
          </w:p>
        </w:tc>
      </w:tr>
      <w:tr w:rsidRPr="00100AB8" w:rsidR="00236870" w:rsidTr="5C277003" w14:paraId="07471153" w14:textId="24369650">
        <w:trPr>
          <w:trHeight w:val="528"/>
        </w:trPr>
        <w:tc>
          <w:tcPr>
            <w:tcW w:w="562" w:type="dxa"/>
            <w:shd w:val="clear" w:color="auto" w:fill="auto"/>
            <w:tcMar/>
          </w:tcPr>
          <w:p w:rsidRPr="00100AB8" w:rsidR="00236870" w:rsidP="00815F7E" w:rsidRDefault="00236870" w14:paraId="1EE4BA28" w14:textId="4B9A238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1</w:t>
            </w:r>
          </w:p>
        </w:tc>
        <w:tc>
          <w:tcPr>
            <w:tcW w:w="2906" w:type="dxa"/>
            <w:tcMar/>
          </w:tcPr>
          <w:p w:rsidR="00236870" w:rsidP="00815F7E" w:rsidRDefault="00236870" w14:paraId="47C642A8" w14:textId="673106D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Strateginių rodiklių įgyvendinimas</w:t>
            </w:r>
          </w:p>
        </w:tc>
        <w:tc>
          <w:tcPr>
            <w:tcW w:w="2197" w:type="dxa"/>
            <w:tcMar/>
          </w:tcPr>
          <w:p w:rsidR="00236870" w:rsidP="00815F7E" w:rsidRDefault="00236870" w14:paraId="1BF814BB" w14:textId="084DF4D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Strategijos įgyvendinimo rodikliai ir ataskaita</w:t>
            </w:r>
          </w:p>
        </w:tc>
        <w:tc>
          <w:tcPr>
            <w:tcW w:w="2127" w:type="dxa"/>
            <w:tcMar/>
          </w:tcPr>
          <w:p w:rsidRPr="002B48B9" w:rsidR="00236870" w:rsidP="002B48B9" w:rsidRDefault="00236870" w14:paraId="0C767BFE" w14:textId="6566B9A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Strateginių rodiklių (ne)įgyvendinimo faktų santykis</w:t>
            </w:r>
          </w:p>
        </w:tc>
        <w:tc>
          <w:tcPr>
            <w:tcW w:w="2693" w:type="dxa"/>
            <w:tcMar/>
          </w:tcPr>
          <w:p w:rsidR="00236870" w:rsidP="00815F7E" w:rsidRDefault="00236870" w14:paraId="0E05AE8B" w14:textId="1B9B94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Įgyvendintų strateginių tikslų dalis (proc.)</w:t>
            </w:r>
          </w:p>
        </w:tc>
        <w:tc>
          <w:tcPr>
            <w:tcW w:w="1276" w:type="dxa"/>
            <w:tcBorders>
              <w:right w:val="single" w:color="D9D9D9" w:themeColor="background1" w:themeShade="D9" w:sz="4" w:space="0"/>
            </w:tcBorders>
            <w:shd w:val="clear" w:color="auto" w:fill="auto"/>
            <w:tcMar/>
          </w:tcPr>
          <w:p w:rsidR="00236870" w:rsidP="00815F7E" w:rsidRDefault="00236870" w14:paraId="781636F3" w14:textId="7BB90DD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75 proc.</w:t>
            </w:r>
          </w:p>
        </w:tc>
        <w:tc>
          <w:tcPr>
            <w:tcW w:w="1276" w:type="dxa"/>
            <w:tcBorders>
              <w:right w:val="single" w:color="D9D9D9" w:themeColor="background1" w:themeShade="D9" w:sz="4" w:space="0"/>
            </w:tcBorders>
            <w:tcMar/>
          </w:tcPr>
          <w:p w:rsidRPr="003C79D5" w:rsidR="00236870" w:rsidP="6D874026" w:rsidRDefault="00983BCB" w14:paraId="045A09BC" w14:textId="36BC9EA6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ED7D31" w:themeColor="accent2" w:themeTint="FF" w:themeShade="FF"/>
                <w:sz w:val="20"/>
                <w:szCs w:val="20"/>
                <w:lang w:val="lt-LT"/>
              </w:rPr>
            </w:pPr>
            <w:r w:rsidRPr="6D874026" w:rsidR="2D6A9DC3">
              <w:rPr>
                <w:rFonts w:ascii="Times New Roman" w:hAnsi="Times New Roman" w:cs="Times New Roman"/>
                <w:b w:val="1"/>
                <w:bCs w:val="1"/>
                <w:color w:val="ED7D31" w:themeColor="accent2" w:themeTint="FF" w:themeShade="FF"/>
                <w:sz w:val="20"/>
                <w:szCs w:val="20"/>
                <w:lang w:val="lt-LT"/>
              </w:rPr>
              <w:t>73,3 proc.</w:t>
            </w:r>
          </w:p>
          <w:p w:rsidRPr="003C79D5" w:rsidR="00236870" w:rsidP="6D874026" w:rsidRDefault="00983BCB" w14:paraId="5D315221" w14:textId="5EDBD610">
            <w:pPr>
              <w:pStyle w:val="Normal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lt-LT"/>
              </w:rPr>
            </w:pPr>
            <w:r w:rsidRPr="6D874026" w:rsidR="6D874026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lt-LT"/>
              </w:rPr>
              <w:t>(2021 m. strateginės ataskaitos duomenys)</w:t>
            </w:r>
          </w:p>
        </w:tc>
      </w:tr>
      <w:tr w:rsidRPr="00100AB8" w:rsidR="00236870" w:rsidTr="5C277003" w14:paraId="28C2CA52" w14:textId="06D5C49D">
        <w:trPr>
          <w:trHeight w:val="524"/>
        </w:trPr>
        <w:tc>
          <w:tcPr>
            <w:tcW w:w="562" w:type="dxa"/>
            <w:shd w:val="clear" w:color="auto" w:fill="auto"/>
            <w:tcMar/>
          </w:tcPr>
          <w:p w:rsidRPr="00100AB8" w:rsidR="00236870" w:rsidP="00815F7E" w:rsidRDefault="00236870" w14:paraId="0B026347" w14:textId="7234D58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2</w:t>
            </w:r>
          </w:p>
        </w:tc>
        <w:tc>
          <w:tcPr>
            <w:tcW w:w="2906" w:type="dxa"/>
            <w:tcMar/>
          </w:tcPr>
          <w:p w:rsidRPr="00100AB8" w:rsidR="00236870" w:rsidP="00815F7E" w:rsidRDefault="00236870" w14:paraId="75A742F4" w14:textId="3B50752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Neatitikčių valdymo plano įgyvendinimas</w:t>
            </w:r>
          </w:p>
        </w:tc>
        <w:tc>
          <w:tcPr>
            <w:tcW w:w="2197" w:type="dxa"/>
            <w:tcMar/>
          </w:tcPr>
          <w:p w:rsidRPr="00984884" w:rsidR="00236870" w:rsidP="00815F7E" w:rsidRDefault="00236870" w14:paraId="2CC07245" w14:textId="21970AC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KVS audito duomenys ir neatitikčių valdymo planas bei priemonių įgyvendinimo ataskaita</w:t>
            </w:r>
          </w:p>
        </w:tc>
        <w:tc>
          <w:tcPr>
            <w:tcW w:w="2127" w:type="dxa"/>
            <w:tcMar/>
          </w:tcPr>
          <w:p w:rsidRPr="00100AB8" w:rsidR="00236870" w:rsidP="006669F4" w:rsidRDefault="0025085B" w14:paraId="66F0595A" w14:textId="63F5E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Neatitikčių valdymo plano </w:t>
            </w:r>
            <w:r w:rsidR="0023687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(ne)įgyvendinimo faktų santykis</w:t>
            </w:r>
          </w:p>
        </w:tc>
        <w:tc>
          <w:tcPr>
            <w:tcW w:w="2693" w:type="dxa"/>
            <w:tcMar/>
          </w:tcPr>
          <w:p w:rsidRPr="00100AB8" w:rsidR="00236870" w:rsidP="006669F4" w:rsidRDefault="00236870" w14:paraId="088B10D1" w14:textId="042457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Įgyvendintų neatitikčių valdymo plano priemonių dalis (proc.)</w:t>
            </w:r>
          </w:p>
        </w:tc>
        <w:tc>
          <w:tcPr>
            <w:tcW w:w="1276" w:type="dxa"/>
            <w:tcBorders>
              <w:right w:val="single" w:color="D9D9D9" w:themeColor="background1" w:themeShade="D9" w:sz="4" w:space="0"/>
            </w:tcBorders>
            <w:shd w:val="clear" w:color="auto" w:fill="auto"/>
            <w:tcMar/>
          </w:tcPr>
          <w:p w:rsidRPr="00100AB8" w:rsidR="00236870" w:rsidP="00815F7E" w:rsidRDefault="00236870" w14:paraId="50D5193D" w14:textId="7FF64F9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 w:rsidRPr="47EF8BB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100 proc.</w:t>
            </w:r>
          </w:p>
        </w:tc>
        <w:tc>
          <w:tcPr>
            <w:tcW w:w="1276" w:type="dxa"/>
            <w:tcBorders>
              <w:right w:val="single" w:color="D9D9D9" w:themeColor="background1" w:themeShade="D9" w:sz="4" w:space="0"/>
            </w:tcBorders>
            <w:tcMar/>
          </w:tcPr>
          <w:p w:rsidR="00983BCB" w:rsidP="6D874026" w:rsidRDefault="00983BCB" w14:paraId="16ADBA3E" w14:textId="77777777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70AD47" w:themeColor="accent6" w:themeTint="FF" w:themeShade="FF"/>
                <w:sz w:val="20"/>
                <w:szCs w:val="20"/>
                <w:lang w:val="lt-LT"/>
              </w:rPr>
            </w:pPr>
            <w:r w:rsidRPr="6D874026" w:rsidR="00983BCB">
              <w:rPr>
                <w:rFonts w:ascii="Times New Roman" w:hAnsi="Times New Roman" w:cs="Times New Roman"/>
                <w:b w:val="1"/>
                <w:bCs w:val="1"/>
                <w:color w:val="70AD47" w:themeColor="accent6" w:themeTint="FF" w:themeShade="FF"/>
                <w:sz w:val="20"/>
                <w:szCs w:val="20"/>
                <w:lang w:val="lt-LT"/>
              </w:rPr>
              <w:t>*100 proc.</w:t>
            </w:r>
          </w:p>
          <w:p w:rsidRPr="00983BCB" w:rsidR="00236870" w:rsidP="6D874026" w:rsidRDefault="00983BCB" w14:paraId="51E46FA2" w14:textId="14BE8B9B">
            <w:pPr>
              <w:jc w:val="center"/>
              <w:rPr>
                <w:rFonts w:ascii="Times New Roman" w:hAnsi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lt-LT"/>
              </w:rPr>
            </w:pPr>
            <w:r w:rsidRPr="6D874026" w:rsidR="00983BCB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val="lt-LT"/>
              </w:rPr>
              <w:t>(neatitiktys pradėtos fiksuoti įteisintame žurnale nuo 2021 m. lapkričio</w:t>
            </w:r>
            <w:r w:rsidRPr="6D874026" w:rsidR="003316B0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val="lt-LT"/>
              </w:rPr>
              <w:t>, 2 įrašai</w:t>
            </w:r>
            <w:r w:rsidRPr="6D874026" w:rsidR="00983BCB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val="lt-LT"/>
              </w:rPr>
              <w:t>)</w:t>
            </w:r>
          </w:p>
        </w:tc>
      </w:tr>
      <w:tr w:rsidRPr="00100AB8" w:rsidR="00236870" w:rsidTr="5C277003" w14:paraId="6A3C9ECE" w14:textId="516B6F33">
        <w:trPr>
          <w:trHeight w:val="534"/>
        </w:trPr>
        <w:tc>
          <w:tcPr>
            <w:tcW w:w="562" w:type="dxa"/>
            <w:shd w:val="clear" w:color="auto" w:fill="auto"/>
            <w:tcMar/>
          </w:tcPr>
          <w:p w:rsidR="00236870" w:rsidP="00815F7E" w:rsidRDefault="00236870" w14:paraId="77891BE2" w14:textId="7565D3E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3</w:t>
            </w:r>
          </w:p>
        </w:tc>
        <w:tc>
          <w:tcPr>
            <w:tcW w:w="2906" w:type="dxa"/>
            <w:tcMar/>
          </w:tcPr>
          <w:p w:rsidR="00236870" w:rsidP="00815F7E" w:rsidRDefault="00236870" w14:paraId="61FFB5B2" w14:textId="164EBC2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Rizikų valdymo plano įgyvendinimas</w:t>
            </w:r>
          </w:p>
        </w:tc>
        <w:tc>
          <w:tcPr>
            <w:tcW w:w="2197" w:type="dxa"/>
            <w:tcMar/>
          </w:tcPr>
          <w:p w:rsidR="00236870" w:rsidP="006669F4" w:rsidRDefault="00236870" w14:paraId="29EA4C9A" w14:textId="0303653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KVS rizikų valdymo planas ir įgyvendinimo ataskaita</w:t>
            </w:r>
          </w:p>
        </w:tc>
        <w:tc>
          <w:tcPr>
            <w:tcW w:w="2127" w:type="dxa"/>
            <w:tcMar/>
          </w:tcPr>
          <w:p w:rsidR="00236870" w:rsidP="00815F7E" w:rsidRDefault="00236870" w14:paraId="0B35B6E9" w14:textId="75B710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Rizikų valdymo plano (ne)įgyvendinimo faktų santykis</w:t>
            </w:r>
          </w:p>
        </w:tc>
        <w:tc>
          <w:tcPr>
            <w:tcW w:w="2693" w:type="dxa"/>
            <w:tcMar/>
          </w:tcPr>
          <w:p w:rsidR="00236870" w:rsidP="00815F7E" w:rsidRDefault="00236870" w14:paraId="4D9AA911" w14:textId="3350E7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Įgyvendintų rizikų plano valdymo priemonių dalis (proc.)</w:t>
            </w:r>
          </w:p>
        </w:tc>
        <w:tc>
          <w:tcPr>
            <w:tcW w:w="1276" w:type="dxa"/>
            <w:tcBorders>
              <w:right w:val="single" w:color="D9D9D9" w:themeColor="background1" w:themeShade="D9" w:sz="4" w:space="0"/>
            </w:tcBorders>
            <w:shd w:val="clear" w:color="auto" w:fill="auto"/>
            <w:tcMar/>
          </w:tcPr>
          <w:p w:rsidR="00236870" w:rsidP="00815F7E" w:rsidRDefault="00236870" w14:paraId="6FE2C8C2" w14:textId="28D957BD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 w:rsidRPr="47EF8BB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100 proc. </w:t>
            </w:r>
          </w:p>
        </w:tc>
        <w:tc>
          <w:tcPr>
            <w:tcW w:w="1276" w:type="dxa"/>
            <w:tcBorders>
              <w:right w:val="single" w:color="D9D9D9" w:themeColor="background1" w:themeShade="D9" w:sz="4" w:space="0"/>
            </w:tcBorders>
            <w:tcMar/>
          </w:tcPr>
          <w:p w:rsidRPr="00C43198" w:rsidR="00236870" w:rsidP="5C277003" w:rsidRDefault="00236870" w14:paraId="5B2FFC2C" w14:textId="16705A4C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ED7C31"/>
                <w:sz w:val="20"/>
                <w:szCs w:val="20"/>
              </w:rPr>
            </w:pPr>
            <w:r w:rsidRPr="5C277003" w:rsidR="5C277003">
              <w:rPr>
                <w:rFonts w:ascii="Times New Roman" w:hAnsi="Times New Roman" w:cs="Times New Roman"/>
                <w:b w:val="1"/>
                <w:bCs w:val="1"/>
                <w:color w:val="ED7C31"/>
                <w:sz w:val="20"/>
                <w:szCs w:val="20"/>
              </w:rPr>
              <w:t>80,9 proc.</w:t>
            </w:r>
          </w:p>
          <w:p w:rsidRPr="00C43198" w:rsidR="00236870" w:rsidP="5C277003" w:rsidRDefault="00236870" w14:paraId="2195DB2F" w14:textId="08CF2C54">
            <w:pPr>
              <w:pStyle w:val="Normal"/>
              <w:jc w:val="center"/>
              <w:rPr>
                <w:rFonts w:ascii="Times New Roman" w:hAnsi="Times New Roman" w:cs="Times New Roman"/>
                <w:b w:val="0"/>
                <w:bCs w:val="0"/>
                <w:color w:val="auto" w:themeColor="accent2" w:themeTint="FF" w:themeShade="FF"/>
                <w:sz w:val="16"/>
                <w:szCs w:val="16"/>
              </w:rPr>
            </w:pPr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(2021 m. </w:t>
            </w:r>
            <w:proofErr w:type="spellStart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rizikų</w:t>
            </w:r>
            <w:proofErr w:type="spellEnd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valdymo</w:t>
            </w:r>
            <w:proofErr w:type="spellEnd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ataskaita</w:t>
            </w:r>
            <w:proofErr w:type="spellEnd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: </w:t>
            </w:r>
            <w:proofErr w:type="spellStart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iš</w:t>
            </w:r>
            <w:proofErr w:type="spellEnd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numatytų</w:t>
            </w:r>
            <w:proofErr w:type="spellEnd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42 </w:t>
            </w:r>
            <w:proofErr w:type="spellStart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priemonių</w:t>
            </w:r>
            <w:proofErr w:type="spellEnd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atliktos</w:t>
            </w:r>
            <w:proofErr w:type="spellEnd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27 (1x27 </w:t>
            </w:r>
            <w:proofErr w:type="spellStart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balo</w:t>
            </w:r>
            <w:proofErr w:type="spellEnd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), </w:t>
            </w:r>
            <w:proofErr w:type="spellStart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atliktos</w:t>
            </w:r>
            <w:proofErr w:type="spellEnd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nepilna</w:t>
            </w:r>
            <w:proofErr w:type="spellEnd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apimtimi</w:t>
            </w:r>
            <w:proofErr w:type="spellEnd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taikant</w:t>
            </w:r>
            <w:proofErr w:type="spellEnd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kitas</w:t>
            </w:r>
            <w:proofErr w:type="spellEnd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priemones</w:t>
            </w:r>
            <w:proofErr w:type="spellEnd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– 14 (0,5x14 </w:t>
            </w:r>
            <w:proofErr w:type="spellStart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balo</w:t>
            </w:r>
            <w:proofErr w:type="spellEnd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), </w:t>
            </w:r>
            <w:proofErr w:type="spellStart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neatlikta</w:t>
            </w:r>
            <w:proofErr w:type="spellEnd"/>
            <w:r w:rsidRPr="5C277003" w:rsidR="5C277003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 – 1.</w:t>
            </w:r>
          </w:p>
        </w:tc>
      </w:tr>
      <w:tr w:rsidRPr="00100AB8" w:rsidR="00236870" w:rsidTr="5C277003" w14:paraId="0A32A375" w14:textId="3232CD00">
        <w:trPr>
          <w:trHeight w:val="242"/>
        </w:trPr>
        <w:tc>
          <w:tcPr>
            <w:tcW w:w="13037" w:type="dxa"/>
            <w:gridSpan w:val="7"/>
            <w:shd w:val="clear" w:color="auto" w:fill="92D050"/>
            <w:tcMar/>
          </w:tcPr>
          <w:p w:rsidRPr="00100AB8" w:rsidR="00236870" w:rsidP="00815F7E" w:rsidRDefault="00236870" w14:paraId="61EF43C7" w14:textId="1D5BDE0E">
            <w:pP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val="lt-LT"/>
              </w:rPr>
            </w:pPr>
            <w:r w:rsidRPr="00100AB8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val="lt-LT"/>
              </w:rPr>
              <w:t>TV-2. PROCESAS „UGDYMO PROCESO ĮGYVENDINIMAS“</w:t>
            </w:r>
          </w:p>
        </w:tc>
      </w:tr>
      <w:tr w:rsidRPr="00100AB8" w:rsidR="00236870" w:rsidTr="5C277003" w14:paraId="4CF6290B" w14:textId="7CDBD90A">
        <w:trPr>
          <w:trHeight w:val="392"/>
        </w:trPr>
        <w:tc>
          <w:tcPr>
            <w:tcW w:w="562" w:type="dxa"/>
            <w:shd w:val="clear" w:color="auto" w:fill="auto"/>
            <w:tcMar/>
          </w:tcPr>
          <w:p w:rsidR="00236870" w:rsidP="00815F7E" w:rsidRDefault="00236870" w14:paraId="30D92905" w14:textId="08470FE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4</w:t>
            </w:r>
          </w:p>
        </w:tc>
        <w:tc>
          <w:tcPr>
            <w:tcW w:w="2906" w:type="dxa"/>
            <w:shd w:val="clear" w:color="auto" w:fill="auto"/>
            <w:tcMar/>
          </w:tcPr>
          <w:p w:rsidR="00236870" w:rsidP="00815F7E" w:rsidRDefault="00236870" w14:paraId="40F52D5F" w14:textId="7777777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Mokymo programų pasiūlos atitiktis darbo rinkos poreikiams</w:t>
            </w:r>
          </w:p>
          <w:p w:rsidR="00236870" w:rsidP="00815F7E" w:rsidRDefault="00236870" w14:paraId="16077FC8" w14:textId="704FB9C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(IVR 1.2.3)</w:t>
            </w:r>
          </w:p>
        </w:tc>
        <w:tc>
          <w:tcPr>
            <w:tcW w:w="2197" w:type="dxa"/>
            <w:shd w:val="clear" w:color="auto" w:fill="auto"/>
            <w:tcMar/>
          </w:tcPr>
          <w:p w:rsidR="00236870" w:rsidP="00815F7E" w:rsidRDefault="00236870" w14:paraId="4FB04D2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Vykdomų mokymo programų sąrašas</w:t>
            </w:r>
          </w:p>
          <w:p w:rsidR="00236870" w:rsidP="00815F7E" w:rsidRDefault="00236870" w14:paraId="5C53FEF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:rsidR="00236870" w:rsidP="00815F7E" w:rsidRDefault="00236870" w14:paraId="38BDE2C4" w14:textId="005728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Įsidarbinimo galimybių barometras, Profesijų žemėlapis, susitarimai su darbdaviais ir kt. </w:t>
            </w:r>
          </w:p>
        </w:tc>
        <w:tc>
          <w:tcPr>
            <w:tcW w:w="2127" w:type="dxa"/>
            <w:shd w:val="clear" w:color="auto" w:fill="auto"/>
            <w:tcMar/>
          </w:tcPr>
          <w:p w:rsidR="00236870" w:rsidP="00815F7E" w:rsidRDefault="00236870" w14:paraId="67B13B23" w14:textId="017823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Mokymo programų ir darbo rinkos atitiktis</w:t>
            </w:r>
          </w:p>
        </w:tc>
        <w:tc>
          <w:tcPr>
            <w:tcW w:w="2693" w:type="dxa"/>
            <w:tcMar/>
          </w:tcPr>
          <w:p w:rsidR="00236870" w:rsidP="0032217F" w:rsidRDefault="00236870" w14:paraId="1536A7ED" w14:textId="2301AA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47EF8BB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Darbo rinkos poreikiu (vidutinės ir aukštos įsidarbinimo galimybės) pagrįstų vykdomų mokymo programų dalis (proc.)</w:t>
            </w:r>
          </w:p>
        </w:tc>
        <w:tc>
          <w:tcPr>
            <w:tcW w:w="1276" w:type="dxa"/>
            <w:shd w:val="clear" w:color="auto" w:fill="auto"/>
            <w:tcMar/>
          </w:tcPr>
          <w:p w:rsidR="00236870" w:rsidP="000374BE" w:rsidRDefault="00236870" w14:paraId="3F7D8222" w14:textId="5B644E6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80 proc.</w:t>
            </w:r>
          </w:p>
        </w:tc>
        <w:tc>
          <w:tcPr>
            <w:tcW w:w="1276" w:type="dxa"/>
            <w:tcMar/>
          </w:tcPr>
          <w:p w:rsidR="00236870" w:rsidP="02A25BF2" w:rsidRDefault="00236870" w14:paraId="5EB25927" w14:textId="5C4C5946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70AD47" w:themeColor="accent6" w:themeTint="FF" w:themeShade="FF"/>
                <w:sz w:val="20"/>
                <w:szCs w:val="20"/>
                <w:lang w:val="lt-LT"/>
              </w:rPr>
            </w:pPr>
            <w:r w:rsidRPr="02A25BF2" w:rsidR="02A25BF2">
              <w:rPr>
                <w:rFonts w:ascii="Times New Roman" w:hAnsi="Times New Roman" w:cs="Times New Roman"/>
                <w:b w:val="1"/>
                <w:bCs w:val="1"/>
                <w:color w:val="70AD47" w:themeColor="accent6" w:themeTint="FF" w:themeShade="FF"/>
                <w:sz w:val="20"/>
                <w:szCs w:val="20"/>
                <w:lang w:val="lt-LT"/>
              </w:rPr>
              <w:t>100 proc.</w:t>
            </w:r>
          </w:p>
          <w:p w:rsidR="00236870" w:rsidP="02A25BF2" w:rsidRDefault="00236870" w14:paraId="1922580F" w14:textId="1E3CF5F9">
            <w:pPr>
              <w:pStyle w:val="Normal"/>
              <w:jc w:val="center"/>
              <w:rPr>
                <w:rFonts w:ascii="Times New Roman" w:hAnsi="Times New Roman" w:cs="Times New Roman"/>
                <w:b w:val="0"/>
                <w:bCs w:val="0"/>
                <w:color w:val="auto" w:themeColor="accent2" w:themeTint="FF" w:themeShade="FF"/>
                <w:sz w:val="16"/>
                <w:szCs w:val="16"/>
                <w:lang w:val="lt-LT"/>
              </w:rPr>
            </w:pPr>
            <w:r w:rsidRPr="02A25BF2" w:rsidR="02A25BF2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lt-LT"/>
              </w:rPr>
              <w:t>(VTMC savianalizės duomenys)</w:t>
            </w:r>
          </w:p>
        </w:tc>
      </w:tr>
      <w:tr w:rsidRPr="00100AB8" w:rsidR="00236870" w:rsidTr="5C277003" w14:paraId="413C5D05" w14:textId="04E06049">
        <w:trPr>
          <w:trHeight w:val="392"/>
        </w:trPr>
        <w:tc>
          <w:tcPr>
            <w:tcW w:w="562" w:type="dxa"/>
            <w:shd w:val="clear" w:color="auto" w:fill="auto"/>
            <w:tcMar/>
          </w:tcPr>
          <w:p w:rsidR="00236870" w:rsidP="00E0482A" w:rsidRDefault="00236870" w14:paraId="314CA2D1" w14:textId="7037E1B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5</w:t>
            </w:r>
          </w:p>
        </w:tc>
        <w:tc>
          <w:tcPr>
            <w:tcW w:w="2906" w:type="dxa"/>
            <w:shd w:val="clear" w:color="auto" w:fill="auto"/>
            <w:tcMar/>
          </w:tcPr>
          <w:p w:rsidR="00236870" w:rsidP="00E0482A" w:rsidRDefault="00236870" w14:paraId="665C983F" w14:textId="7777777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Mokinių pasitenkinimo mokymo(si) procesu lygis</w:t>
            </w:r>
          </w:p>
          <w:p w:rsidR="00236870" w:rsidP="00E0482A" w:rsidRDefault="00236870" w14:paraId="640F0803" w14:textId="0949854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(IVR 2.1.2)</w:t>
            </w:r>
          </w:p>
        </w:tc>
        <w:tc>
          <w:tcPr>
            <w:tcW w:w="2197" w:type="dxa"/>
            <w:shd w:val="clear" w:color="auto" w:fill="auto"/>
            <w:tcMar/>
          </w:tcPr>
          <w:p w:rsidR="00236870" w:rsidP="00E0482A" w:rsidRDefault="00236870" w14:paraId="648AA6D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Mokinių pasitenkinimo mokymo(si) procesu tyrimo duomenys</w:t>
            </w:r>
          </w:p>
          <w:p w:rsidR="00236870" w:rsidP="00E0482A" w:rsidRDefault="00236870" w14:paraId="362F933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:rsidR="00236870" w:rsidP="00E0482A" w:rsidRDefault="00236870" w14:paraId="2FB33DFF" w14:textId="5A2EC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Išorės vertinimo metu analizuojami mokymo(si) aspektai</w:t>
            </w:r>
          </w:p>
        </w:tc>
        <w:tc>
          <w:tcPr>
            <w:tcW w:w="2127" w:type="dxa"/>
            <w:shd w:val="clear" w:color="auto" w:fill="auto"/>
            <w:tcMar/>
          </w:tcPr>
          <w:p w:rsidR="00236870" w:rsidP="00E0482A" w:rsidRDefault="00236870" w14:paraId="4E8D791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Baigiamųjų kursų mokiniai modulio „Įvadas į darbo rinką“ metu</w:t>
            </w:r>
          </w:p>
          <w:p w:rsidR="00236870" w:rsidP="00E0482A" w:rsidRDefault="00236870" w14:paraId="246B760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:rsidR="00236870" w:rsidP="0025085B" w:rsidRDefault="00236870" w14:paraId="0A5E307D" w14:textId="3BC58B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Imtis su 3 proc. paklaida (</w:t>
            </w:r>
            <w:hyperlink w:history="1" r:id="rId11">
              <w:r w:rsidRPr="002A32F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lt-LT"/>
                </w:rPr>
                <w:t>apskaičiavimo formulė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2693" w:type="dxa"/>
            <w:tcMar/>
          </w:tcPr>
          <w:p w:rsidR="00236870" w:rsidP="00E0482A" w:rsidRDefault="00236870" w14:paraId="5A76DE83" w14:textId="6B6444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Teigiamų vertinimų: „Tikrai pritariu“, „Ko gero pritariu“ -dalis (proc.) įvertinus visus išorės vertinimo / savianalizės metodikoje numatytus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  <w:t>Mokymo(si) aspektus</w:t>
            </w:r>
          </w:p>
        </w:tc>
        <w:tc>
          <w:tcPr>
            <w:tcW w:w="1276" w:type="dxa"/>
            <w:shd w:val="clear" w:color="auto" w:fill="auto"/>
            <w:tcMar/>
          </w:tcPr>
          <w:p w:rsidR="00236870" w:rsidP="00E0482A" w:rsidRDefault="00236870" w14:paraId="32B412A7" w14:textId="14B7FBD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80 proc. </w:t>
            </w:r>
          </w:p>
        </w:tc>
        <w:tc>
          <w:tcPr>
            <w:tcW w:w="1276" w:type="dxa"/>
            <w:tcMar/>
          </w:tcPr>
          <w:p w:rsidRPr="003C79D5" w:rsidR="00236870" w:rsidP="6D874026" w:rsidRDefault="003C79D5" w14:paraId="69FB2BD7" w14:textId="10B5FD81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70AD47" w:themeColor="accent6" w:themeTint="FF" w:themeShade="FF"/>
                <w:sz w:val="20"/>
                <w:szCs w:val="20"/>
                <w:lang w:val="lt-LT"/>
              </w:rPr>
            </w:pPr>
            <w:r w:rsidRPr="6D874026" w:rsidR="003C79D5">
              <w:rPr>
                <w:rFonts w:ascii="Times New Roman" w:hAnsi="Times New Roman" w:cs="Times New Roman"/>
                <w:b w:val="1"/>
                <w:bCs w:val="1"/>
                <w:color w:val="70AD47" w:themeColor="accent6" w:themeTint="FF" w:themeShade="FF"/>
                <w:sz w:val="20"/>
                <w:szCs w:val="20"/>
                <w:lang w:val="lt-LT"/>
              </w:rPr>
              <w:t>94,96 proc.</w:t>
            </w:r>
          </w:p>
          <w:p w:rsidRPr="003C79D5" w:rsidR="00236870" w:rsidP="6D874026" w:rsidRDefault="003C79D5" w14:paraId="2EDA78AF" w14:textId="6FDC2C80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color w:val="70AD47" w:themeColor="accent6" w:themeTint="FF" w:themeShade="FF"/>
                <w:sz w:val="20"/>
                <w:szCs w:val="20"/>
                <w:lang w:val="lt-LT"/>
              </w:rPr>
            </w:pPr>
            <w:r w:rsidRPr="6D874026" w:rsidR="6D874026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lt-LT"/>
              </w:rPr>
              <w:t>(mokinių apklausos duomenys)</w:t>
            </w:r>
          </w:p>
        </w:tc>
      </w:tr>
      <w:tr w:rsidRPr="00100AB8" w:rsidR="00236870" w:rsidTr="5C277003" w14:paraId="5D8FC802" w14:textId="44BAB8F7">
        <w:trPr>
          <w:trHeight w:val="392"/>
        </w:trPr>
        <w:tc>
          <w:tcPr>
            <w:tcW w:w="562" w:type="dxa"/>
            <w:shd w:val="clear" w:color="auto" w:fill="auto"/>
            <w:tcMar/>
          </w:tcPr>
          <w:p w:rsidR="00236870" w:rsidP="00E0482A" w:rsidRDefault="00236870" w14:paraId="0C792678" w14:textId="5243A72D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6</w:t>
            </w:r>
          </w:p>
        </w:tc>
        <w:tc>
          <w:tcPr>
            <w:tcW w:w="2906" w:type="dxa"/>
            <w:shd w:val="clear" w:color="auto" w:fill="auto"/>
            <w:tcMar/>
          </w:tcPr>
          <w:p w:rsidRPr="007F46E8" w:rsidR="00236870" w:rsidP="00E0482A" w:rsidRDefault="00236870" w14:paraId="364EBDBC" w14:textId="7777777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u w:val="single"/>
                <w:lang w:val="lt-LT"/>
              </w:rPr>
            </w:pPr>
            <w:r w:rsidRPr="007F46E8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u w:val="single"/>
                <w:lang w:val="lt-LT"/>
              </w:rPr>
              <w:t>Pameistrystės forma besimokančių mokinių dalis</w:t>
            </w:r>
          </w:p>
          <w:p w:rsidRPr="007F46E8" w:rsidR="00236870" w:rsidP="00E0482A" w:rsidRDefault="00236870" w14:paraId="1EC590EE" w14:textId="05D19AFC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lt-LT"/>
              </w:rPr>
            </w:pPr>
            <w:r w:rsidRPr="007F46E8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lt-LT"/>
              </w:rPr>
              <w:t>(IVR 5.1.2.)</w:t>
            </w:r>
          </w:p>
        </w:tc>
        <w:tc>
          <w:tcPr>
            <w:tcW w:w="2197" w:type="dxa"/>
            <w:shd w:val="clear" w:color="auto" w:fill="auto"/>
            <w:tcMar/>
          </w:tcPr>
          <w:p w:rsidR="00236870" w:rsidP="00E0482A" w:rsidRDefault="00236870" w14:paraId="1C55AAF1" w14:textId="553366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Mokinių registras</w:t>
            </w:r>
          </w:p>
        </w:tc>
        <w:tc>
          <w:tcPr>
            <w:tcW w:w="2127" w:type="dxa"/>
            <w:shd w:val="clear" w:color="auto" w:fill="auto"/>
            <w:tcMar/>
          </w:tcPr>
          <w:p w:rsidR="00236870" w:rsidP="00E0482A" w:rsidRDefault="00236870" w14:paraId="1D8BA709" w14:textId="2FE3A1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Pameistrystės forma besimokantys mokiniai</w:t>
            </w:r>
          </w:p>
        </w:tc>
        <w:tc>
          <w:tcPr>
            <w:tcW w:w="2693" w:type="dxa"/>
            <w:tcMar/>
          </w:tcPr>
          <w:p w:rsidR="00236870" w:rsidP="00E0482A" w:rsidRDefault="00236870" w14:paraId="1193C2B0" w14:textId="3B9DBE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4EEC300C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PARM</w:t>
            </w:r>
            <w:r w:rsidRPr="4EEC300C">
              <w:rPr>
                <w:rFonts w:ascii="Times New Roman" w:hAnsi="Times New Roman" w:cs="Times New Roman"/>
                <w:sz w:val="20"/>
                <w:szCs w:val="20"/>
              </w:rPr>
              <w:t>=(PM-PMM)x100, kai PM – pameistrių skaičius, o PMM – kvalifikaciją įgijusių mokinių skaičius.</w:t>
            </w:r>
          </w:p>
        </w:tc>
        <w:tc>
          <w:tcPr>
            <w:tcW w:w="1276" w:type="dxa"/>
            <w:shd w:val="clear" w:color="auto" w:fill="auto"/>
            <w:tcMar/>
          </w:tcPr>
          <w:p w:rsidR="00236870" w:rsidP="00E0482A" w:rsidRDefault="00236870" w14:paraId="682138E0" w14:textId="2F0308A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Ne mažiau 10 proc.</w:t>
            </w:r>
          </w:p>
        </w:tc>
        <w:tc>
          <w:tcPr>
            <w:tcW w:w="1276" w:type="dxa"/>
            <w:tcMar/>
          </w:tcPr>
          <w:p w:rsidR="00236870" w:rsidP="5C277003" w:rsidRDefault="00236870" w14:paraId="7C24CD13" w14:textId="14E51930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70AD47" w:themeColor="accent6" w:themeTint="FF" w:themeShade="FF"/>
                <w:sz w:val="20"/>
                <w:szCs w:val="20"/>
                <w:lang w:val="lt-LT"/>
              </w:rPr>
            </w:pPr>
            <w:r w:rsidRPr="5C277003" w:rsidR="554FBAE9">
              <w:rPr>
                <w:rFonts w:ascii="Times New Roman" w:hAnsi="Times New Roman" w:cs="Times New Roman"/>
                <w:b w:val="1"/>
                <w:bCs w:val="1"/>
                <w:color w:val="70AD47" w:themeColor="accent6" w:themeTint="FF" w:themeShade="FF"/>
                <w:sz w:val="20"/>
                <w:szCs w:val="20"/>
                <w:lang w:val="lt-LT"/>
              </w:rPr>
              <w:t>12,20 proc.</w:t>
            </w:r>
          </w:p>
          <w:p w:rsidR="00236870" w:rsidP="6D874026" w:rsidRDefault="00236870" w14:paraId="4A56A22A" w14:textId="650AA5A4">
            <w:pPr>
              <w:pStyle w:val="Normal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lt-LT"/>
              </w:rPr>
            </w:pPr>
            <w:r w:rsidRPr="02A25BF2" w:rsidR="6D874026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lt-LT"/>
              </w:rPr>
              <w:t>(ŠVIS duomenys)</w:t>
            </w:r>
          </w:p>
        </w:tc>
      </w:tr>
      <w:tr w:rsidRPr="00100AB8" w:rsidR="00236870" w:rsidTr="5C277003" w14:paraId="1B3F2C02" w14:textId="30D9B316">
        <w:trPr>
          <w:trHeight w:val="1230"/>
        </w:trPr>
        <w:tc>
          <w:tcPr>
            <w:tcW w:w="562" w:type="dxa"/>
            <w:shd w:val="clear" w:color="auto" w:fill="auto"/>
            <w:tcMar/>
          </w:tcPr>
          <w:p w:rsidR="00236870" w:rsidP="00E0482A" w:rsidRDefault="00236870" w14:paraId="7CC0C405" w14:textId="254F7C2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7</w:t>
            </w:r>
          </w:p>
        </w:tc>
        <w:tc>
          <w:tcPr>
            <w:tcW w:w="2906" w:type="dxa"/>
            <w:shd w:val="clear" w:color="auto" w:fill="auto"/>
            <w:tcMar/>
          </w:tcPr>
          <w:p w:rsidR="00236870" w:rsidP="00E0482A" w:rsidRDefault="00236870" w14:paraId="3BE7F7F7" w14:textId="7777777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Profesinę kvalifikaciją įgiję asmenys</w:t>
            </w:r>
          </w:p>
          <w:p w:rsidR="00236870" w:rsidP="00E0482A" w:rsidRDefault="00236870" w14:paraId="0A2CE3EA" w14:textId="23502CA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(IVR 5.1.2)</w:t>
            </w:r>
          </w:p>
        </w:tc>
        <w:tc>
          <w:tcPr>
            <w:tcW w:w="2197" w:type="dxa"/>
            <w:shd w:val="clear" w:color="auto" w:fill="auto"/>
            <w:tcMar/>
          </w:tcPr>
          <w:p w:rsidR="00236870" w:rsidP="00E0482A" w:rsidRDefault="00236870" w14:paraId="7730314A" w14:textId="526F41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Mokinių registras</w:t>
            </w:r>
          </w:p>
        </w:tc>
        <w:tc>
          <w:tcPr>
            <w:tcW w:w="2127" w:type="dxa"/>
            <w:shd w:val="clear" w:color="auto" w:fill="auto"/>
            <w:tcMar/>
          </w:tcPr>
          <w:p w:rsidR="00236870" w:rsidP="00E0482A" w:rsidRDefault="00236870" w14:paraId="0EDFE74F" w14:textId="56E67D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Profesinę kvalifikaciją įgiję asmenys</w:t>
            </w:r>
          </w:p>
        </w:tc>
        <w:tc>
          <w:tcPr>
            <w:tcW w:w="2693" w:type="dxa"/>
            <w:tcMar/>
          </w:tcPr>
          <w:p w:rsidR="00236870" w:rsidP="00E0482A" w:rsidRDefault="00236870" w14:paraId="3EB98C41" w14:textId="4E5C8F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Įgijusių kvalifikacija dalis (proc.) nuo mokinių dalyvavusių įgytų kompetencijų vertinime</w:t>
            </w:r>
          </w:p>
        </w:tc>
        <w:tc>
          <w:tcPr>
            <w:tcW w:w="1276" w:type="dxa"/>
            <w:shd w:val="clear" w:color="auto" w:fill="auto"/>
            <w:tcMar/>
          </w:tcPr>
          <w:p w:rsidR="00236870" w:rsidP="00E0482A" w:rsidRDefault="00236870" w14:paraId="7B3E2C87" w14:textId="02A79BB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 w:rsidRPr="47EF8BB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95 proc.</w:t>
            </w:r>
          </w:p>
        </w:tc>
        <w:tc>
          <w:tcPr>
            <w:tcW w:w="1276" w:type="dxa"/>
            <w:tcMar/>
          </w:tcPr>
          <w:p w:rsidRPr="47EF8BB0" w:rsidR="00236870" w:rsidP="02A25BF2" w:rsidRDefault="00236870" w14:paraId="706B75C0" w14:textId="03B0C45C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70AD47" w:themeColor="accent6" w:themeTint="FF" w:themeShade="FF"/>
                <w:sz w:val="20"/>
                <w:szCs w:val="20"/>
                <w:lang w:val="lt-LT"/>
              </w:rPr>
            </w:pPr>
            <w:r w:rsidRPr="02A25BF2" w:rsidR="02A25BF2">
              <w:rPr>
                <w:rFonts w:ascii="Times New Roman" w:hAnsi="Times New Roman" w:cs="Times New Roman"/>
                <w:b w:val="1"/>
                <w:bCs w:val="1"/>
                <w:color w:val="70AD47" w:themeColor="accent6" w:themeTint="FF" w:themeShade="FF"/>
                <w:sz w:val="20"/>
                <w:szCs w:val="20"/>
                <w:lang w:val="lt-LT"/>
              </w:rPr>
              <w:t>100 proc.</w:t>
            </w:r>
          </w:p>
          <w:p w:rsidRPr="47EF8BB0" w:rsidR="00236870" w:rsidP="02A25BF2" w:rsidRDefault="00236870" w14:paraId="2AB82424" w14:textId="72611653">
            <w:pPr>
              <w:pStyle w:val="Normal"/>
              <w:jc w:val="center"/>
              <w:rPr>
                <w:rFonts w:ascii="Times New Roman" w:hAnsi="Times New Roman" w:cs="Times New Roman"/>
                <w:b w:val="0"/>
                <w:bCs w:val="0"/>
                <w:color w:val="auto" w:themeColor="accent2" w:themeTint="FF" w:themeShade="FF"/>
                <w:sz w:val="16"/>
                <w:szCs w:val="16"/>
                <w:lang w:val="lt-LT"/>
              </w:rPr>
            </w:pPr>
            <w:r w:rsidRPr="02A25BF2" w:rsidR="02A25BF2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lt-LT"/>
              </w:rPr>
              <w:t>(VTMC savianalizės duomenys)</w:t>
            </w:r>
          </w:p>
        </w:tc>
      </w:tr>
      <w:tr w:rsidRPr="00100AB8" w:rsidR="00236870" w:rsidTr="5C277003" w14:paraId="7204A2FC" w14:textId="7FC72C50">
        <w:trPr>
          <w:trHeight w:val="392"/>
        </w:trPr>
        <w:tc>
          <w:tcPr>
            <w:tcW w:w="562" w:type="dxa"/>
            <w:shd w:val="clear" w:color="auto" w:fill="auto"/>
            <w:tcMar/>
          </w:tcPr>
          <w:p w:rsidR="00236870" w:rsidP="00E0482A" w:rsidRDefault="00236870" w14:paraId="01A8633C" w14:textId="44E533D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8</w:t>
            </w:r>
          </w:p>
        </w:tc>
        <w:tc>
          <w:tcPr>
            <w:tcW w:w="2906" w:type="dxa"/>
            <w:shd w:val="clear" w:color="auto" w:fill="auto"/>
            <w:tcMar/>
          </w:tcPr>
          <w:p w:rsidRPr="007F46E8" w:rsidR="00236870" w:rsidP="00E0482A" w:rsidRDefault="00236870" w14:paraId="0D682758" w14:textId="7777777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u w:val="single"/>
                <w:lang w:val="lt-LT"/>
              </w:rPr>
            </w:pPr>
            <w:r w:rsidRPr="007F46E8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u w:val="single"/>
                <w:lang w:val="lt-LT"/>
              </w:rPr>
              <w:t>Gerai, labai gerai ir puikiai asmens įgytų kompetencijų vertinime įvertintų mokinių dalis</w:t>
            </w:r>
          </w:p>
          <w:p w:rsidRPr="007F46E8" w:rsidR="00236870" w:rsidP="00E0482A" w:rsidRDefault="00236870" w14:paraId="33F397A4" w14:textId="777C0AF5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lt-LT"/>
              </w:rPr>
            </w:pPr>
            <w:r w:rsidRPr="007F46E8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lt-LT"/>
              </w:rPr>
              <w:t>(IVR)</w:t>
            </w:r>
          </w:p>
        </w:tc>
        <w:tc>
          <w:tcPr>
            <w:tcW w:w="2197" w:type="dxa"/>
            <w:shd w:val="clear" w:color="auto" w:fill="auto"/>
            <w:tcMar/>
          </w:tcPr>
          <w:p w:rsidR="00236870" w:rsidP="00E0482A" w:rsidRDefault="00236870" w14:paraId="230D33D1" w14:textId="4727AC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Diplomų, atestatų ir kvalifikacijos pažymėjimų registras</w:t>
            </w:r>
          </w:p>
        </w:tc>
        <w:tc>
          <w:tcPr>
            <w:tcW w:w="2127" w:type="dxa"/>
            <w:shd w:val="clear" w:color="auto" w:fill="auto"/>
            <w:tcMar/>
          </w:tcPr>
          <w:p w:rsidR="00236870" w:rsidP="00E0482A" w:rsidRDefault="00236870" w14:paraId="4C89919C" w14:textId="02F97F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47EF8BB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Gerai, labai gerai ir puikiai asmens įgytų kompetencijų vertinime įvertinti mokiniai</w:t>
            </w:r>
          </w:p>
        </w:tc>
        <w:tc>
          <w:tcPr>
            <w:tcW w:w="2693" w:type="dxa"/>
            <w:tcMar/>
          </w:tcPr>
          <w:p w:rsidR="00236870" w:rsidP="00E0482A" w:rsidRDefault="00236870" w14:paraId="54A3E41A" w14:textId="42B7B9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KVER=(LG:KV)x100, kai LG – mokiniai, kurių teorinės ir praktinės žinios įvertintos gerai, labai gerai ir puikiai, o KV – kvalifikaciją įgijusių mokinių skaičius.</w:t>
            </w:r>
          </w:p>
        </w:tc>
        <w:tc>
          <w:tcPr>
            <w:tcW w:w="1276" w:type="dxa"/>
            <w:shd w:val="clear" w:color="auto" w:fill="auto"/>
            <w:tcMar/>
          </w:tcPr>
          <w:p w:rsidR="00236870" w:rsidP="00E0482A" w:rsidRDefault="00236870" w14:paraId="7CA8C7C4" w14:textId="343E554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Ne mažiau 25 proc.</w:t>
            </w:r>
          </w:p>
        </w:tc>
        <w:tc>
          <w:tcPr>
            <w:tcW w:w="1276" w:type="dxa"/>
            <w:tcMar/>
          </w:tcPr>
          <w:p w:rsidR="00236870" w:rsidP="5C277003" w:rsidRDefault="00236870" w14:paraId="23FA77D7" w14:textId="0CDD08E0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6FAC47" w:themeColor="accent6" w:themeTint="FF" w:themeShade="FF"/>
                <w:sz w:val="20"/>
                <w:szCs w:val="20"/>
                <w:lang w:val="lt-LT"/>
              </w:rPr>
            </w:pPr>
            <w:r w:rsidRPr="5C277003" w:rsidR="6D874026">
              <w:rPr>
                <w:rFonts w:ascii="Times New Roman" w:hAnsi="Times New Roman" w:cs="Times New Roman"/>
                <w:b w:val="1"/>
                <w:bCs w:val="1"/>
                <w:color w:val="6FAC47"/>
                <w:sz w:val="20"/>
                <w:szCs w:val="20"/>
                <w:lang w:val="lt-LT"/>
              </w:rPr>
              <w:t>43,58 proc.</w:t>
            </w:r>
          </w:p>
          <w:p w:rsidR="00236870" w:rsidP="02A25BF2" w:rsidRDefault="00236870" w14:paraId="4E7850C3" w14:textId="34B8999A">
            <w:pPr>
              <w:pStyle w:val="Normal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262626" w:themeColor="text1" w:themeTint="D9" w:themeShade="FF"/>
                <w:sz w:val="16"/>
                <w:szCs w:val="16"/>
                <w:lang w:val="lt-LT"/>
              </w:rPr>
            </w:pPr>
            <w:r w:rsidRPr="02A25BF2" w:rsidR="6D87402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lt-LT"/>
              </w:rPr>
              <w:t>(ŠVIS duomenys)</w:t>
            </w:r>
          </w:p>
          <w:p w:rsidR="00236870" w:rsidP="02A25BF2" w:rsidRDefault="00236870" w14:paraId="16FBE4BD" w14:textId="4D1D9465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color w:val="ED7C31" w:themeColor="accent2" w:themeTint="FF" w:themeShade="FF"/>
                <w:sz w:val="20"/>
                <w:szCs w:val="20"/>
                <w:lang w:val="lt-LT"/>
              </w:rPr>
            </w:pPr>
          </w:p>
        </w:tc>
      </w:tr>
      <w:tr w:rsidRPr="00100AB8" w:rsidR="00236870" w:rsidTr="5C277003" w14:paraId="2852E56C" w14:textId="2D7ACC43">
        <w:trPr>
          <w:trHeight w:val="392"/>
        </w:trPr>
        <w:tc>
          <w:tcPr>
            <w:tcW w:w="562" w:type="dxa"/>
            <w:shd w:val="clear" w:color="auto" w:fill="auto"/>
            <w:tcMar/>
          </w:tcPr>
          <w:p w:rsidR="00236870" w:rsidP="00E0482A" w:rsidRDefault="00236870" w14:paraId="61DCC5FF" w14:textId="5497426D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9</w:t>
            </w:r>
          </w:p>
        </w:tc>
        <w:tc>
          <w:tcPr>
            <w:tcW w:w="2906" w:type="dxa"/>
            <w:shd w:val="clear" w:color="auto" w:fill="auto"/>
            <w:tcMar/>
          </w:tcPr>
          <w:p w:rsidR="00236870" w:rsidP="00E0482A" w:rsidRDefault="00236870" w14:paraId="2819EF08" w14:textId="7777777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Darbdavių pasitenkinimas absolventų įgytomis kompetencijomis</w:t>
            </w:r>
          </w:p>
          <w:p w:rsidR="00236870" w:rsidP="00E0482A" w:rsidRDefault="00236870" w14:paraId="6DA4C524" w14:textId="05F3BD35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(IVR 5.2.4)</w:t>
            </w:r>
          </w:p>
        </w:tc>
        <w:tc>
          <w:tcPr>
            <w:tcW w:w="2197" w:type="dxa"/>
            <w:shd w:val="clear" w:color="auto" w:fill="auto"/>
            <w:tcMar/>
          </w:tcPr>
          <w:p w:rsidR="00236870" w:rsidP="00E0482A" w:rsidRDefault="00236870" w14:paraId="652BD96E" w14:textId="056785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Darbdavių pasitenkinimo absolventų įgytomis kompetencijomis tyrimas</w:t>
            </w:r>
          </w:p>
        </w:tc>
        <w:tc>
          <w:tcPr>
            <w:tcW w:w="2127" w:type="dxa"/>
            <w:shd w:val="clear" w:color="auto" w:fill="auto"/>
            <w:tcMar/>
          </w:tcPr>
          <w:p w:rsidR="00236870" w:rsidP="0025085B" w:rsidRDefault="00236870" w14:paraId="5E414BC4" w14:textId="29016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Praktiką modulio „Įvadas į darbo rinką“ metu suteikusių įmonių atstovai</w:t>
            </w:r>
          </w:p>
        </w:tc>
        <w:tc>
          <w:tcPr>
            <w:tcW w:w="2693" w:type="dxa"/>
            <w:tcMar/>
          </w:tcPr>
          <w:p w:rsidR="00236870" w:rsidP="00E0482A" w:rsidRDefault="00236870" w14:paraId="0A04933F" w14:textId="72AE4F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Teigiamų vertinimų: „Tikrai pritariu“, „Ko gero pritariu“ -dalis (proc.)</w:t>
            </w:r>
          </w:p>
        </w:tc>
        <w:tc>
          <w:tcPr>
            <w:tcW w:w="1276" w:type="dxa"/>
            <w:shd w:val="clear" w:color="auto" w:fill="auto"/>
            <w:tcMar/>
          </w:tcPr>
          <w:p w:rsidR="00236870" w:rsidP="00E0482A" w:rsidRDefault="00236870" w14:paraId="250412D3" w14:textId="522B1C6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75 proc.</w:t>
            </w:r>
          </w:p>
        </w:tc>
        <w:tc>
          <w:tcPr>
            <w:tcW w:w="1276" w:type="dxa"/>
            <w:tcMar/>
          </w:tcPr>
          <w:p w:rsidR="00236870" w:rsidP="02A25BF2" w:rsidRDefault="00236870" w14:paraId="76CB970D" w14:textId="62F32C67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6FAC47"/>
                <w:sz w:val="20"/>
                <w:szCs w:val="20"/>
                <w:lang w:val="lt-LT"/>
              </w:rPr>
            </w:pPr>
            <w:r w:rsidRPr="02A25BF2" w:rsidR="39A12DD8">
              <w:rPr>
                <w:rFonts w:ascii="Times New Roman" w:hAnsi="Times New Roman" w:cs="Times New Roman"/>
                <w:b w:val="1"/>
                <w:bCs w:val="1"/>
                <w:color w:val="6FAC47"/>
                <w:sz w:val="20"/>
                <w:szCs w:val="20"/>
                <w:lang w:val="lt-LT"/>
              </w:rPr>
              <w:t>97,06 proc.</w:t>
            </w:r>
          </w:p>
          <w:p w:rsidR="00236870" w:rsidP="02A25BF2" w:rsidRDefault="00236870" w14:paraId="1B2822F1" w14:textId="4C26BCEB">
            <w:pPr>
              <w:jc w:val="center"/>
              <w:rPr>
                <w:rFonts w:ascii="Times New Roman" w:hAnsi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lt-LT"/>
              </w:rPr>
            </w:pPr>
            <w:r w:rsidRPr="02A25BF2" w:rsidR="00C42E38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val="lt-LT"/>
              </w:rPr>
              <w:t>(darbdavių apklausos duomenys</w:t>
            </w:r>
            <w:r w:rsidRPr="02A25BF2" w:rsidR="00C42E38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val="lt-LT"/>
              </w:rPr>
              <w:t>)</w:t>
            </w:r>
          </w:p>
          <w:p w:rsidR="00236870" w:rsidP="02A25BF2" w:rsidRDefault="00236870" w14:paraId="5AFAF84F" w14:textId="27524F73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color w:val="6FAC47" w:themeColor="accent6" w:themeTint="FF" w:themeShade="FF"/>
                <w:sz w:val="20"/>
                <w:szCs w:val="20"/>
                <w:lang w:val="lt-LT"/>
              </w:rPr>
            </w:pPr>
          </w:p>
        </w:tc>
      </w:tr>
      <w:tr w:rsidRPr="00100AB8" w:rsidR="00236870" w:rsidTr="5C277003" w14:paraId="65F58D03" w14:textId="28D54736">
        <w:trPr>
          <w:trHeight w:val="392"/>
        </w:trPr>
        <w:tc>
          <w:tcPr>
            <w:tcW w:w="562" w:type="dxa"/>
            <w:shd w:val="clear" w:color="auto" w:fill="auto"/>
            <w:tcMar/>
          </w:tcPr>
          <w:p w:rsidR="00236870" w:rsidP="00E0482A" w:rsidRDefault="00236870" w14:paraId="29AC03E3" w14:textId="34DCCB6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10</w:t>
            </w:r>
          </w:p>
        </w:tc>
        <w:tc>
          <w:tcPr>
            <w:tcW w:w="2906" w:type="dxa"/>
            <w:shd w:val="clear" w:color="auto" w:fill="auto"/>
            <w:tcMar/>
          </w:tcPr>
          <w:p w:rsidR="00236870" w:rsidP="00E0482A" w:rsidRDefault="00236870" w14:paraId="6C85E500" w14:textId="7777777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Absolventų pasitenkinimas įgyta kvalifikacija / kompetencijomis</w:t>
            </w:r>
          </w:p>
          <w:p w:rsidR="00236870" w:rsidP="00E0482A" w:rsidRDefault="00236870" w14:paraId="471DDBE7" w14:textId="3AE47F0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(IVR 5.2.5)</w:t>
            </w:r>
          </w:p>
        </w:tc>
        <w:tc>
          <w:tcPr>
            <w:tcW w:w="2197" w:type="dxa"/>
            <w:shd w:val="clear" w:color="auto" w:fill="auto"/>
            <w:tcMar/>
          </w:tcPr>
          <w:p w:rsidRPr="0044549A" w:rsidR="00236870" w:rsidP="00E0482A" w:rsidRDefault="00236870" w14:paraId="5F8A0ED9" w14:textId="2F3FBC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Absolventų karjeros tyrimo duomenys</w:t>
            </w:r>
          </w:p>
        </w:tc>
        <w:tc>
          <w:tcPr>
            <w:tcW w:w="2127" w:type="dxa"/>
            <w:shd w:val="clear" w:color="auto" w:fill="auto"/>
            <w:tcMar/>
          </w:tcPr>
          <w:p w:rsidRPr="00DE033A" w:rsidR="00236870" w:rsidP="0025085B" w:rsidRDefault="00236870" w14:paraId="1AA3C163" w14:textId="143937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Absolventai, baigę mokymo programą prieš 6 mėn.</w:t>
            </w:r>
          </w:p>
        </w:tc>
        <w:tc>
          <w:tcPr>
            <w:tcW w:w="2693" w:type="dxa"/>
            <w:tcMar/>
          </w:tcPr>
          <w:p w:rsidR="00236870" w:rsidP="0025085B" w:rsidRDefault="00236870" w14:paraId="5DD6BCEE" w14:textId="2E4365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Teigiamų vertinimų: „Tikrai pritariu“, „Ko gero pritariu“ -dalis (proc.)</w:t>
            </w:r>
          </w:p>
        </w:tc>
        <w:tc>
          <w:tcPr>
            <w:tcW w:w="1276" w:type="dxa"/>
            <w:shd w:val="clear" w:color="auto" w:fill="auto"/>
            <w:tcMar/>
          </w:tcPr>
          <w:p w:rsidR="00236870" w:rsidP="00E0482A" w:rsidRDefault="00236870" w14:paraId="2D5661E0" w14:textId="3654BB1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85 proc.</w:t>
            </w:r>
          </w:p>
        </w:tc>
        <w:tc>
          <w:tcPr>
            <w:tcW w:w="1276" w:type="dxa"/>
            <w:tcMar/>
          </w:tcPr>
          <w:p w:rsidRPr="00C42E38" w:rsidR="00C42E38" w:rsidP="6CB4815F" w:rsidRDefault="00C42E38" w14:paraId="2C21D88D" w14:textId="47CFF88D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70AD47" w:themeColor="accent6" w:themeTint="FF" w:themeShade="FF"/>
                <w:sz w:val="20"/>
                <w:szCs w:val="20"/>
                <w:lang w:val="lt-LT"/>
              </w:rPr>
            </w:pPr>
            <w:r w:rsidRPr="6CB4815F" w:rsidR="00C42E38">
              <w:rPr>
                <w:rFonts w:ascii="Times New Roman" w:hAnsi="Times New Roman" w:cs="Times New Roman"/>
                <w:b w:val="1"/>
                <w:bCs w:val="1"/>
                <w:color w:val="70AD47" w:themeColor="accent6" w:themeTint="FF" w:themeShade="FF"/>
                <w:sz w:val="20"/>
                <w:szCs w:val="20"/>
                <w:lang w:val="lt-LT"/>
              </w:rPr>
              <w:t>85</w:t>
            </w:r>
            <w:r w:rsidRPr="6CB4815F" w:rsidR="00C42E38">
              <w:rPr>
                <w:rFonts w:ascii="Times New Roman" w:hAnsi="Times New Roman" w:cs="Times New Roman"/>
                <w:b w:val="1"/>
                <w:bCs w:val="1"/>
                <w:color w:val="70AD47" w:themeColor="accent6" w:themeTint="FF" w:themeShade="FF"/>
                <w:sz w:val="20"/>
                <w:szCs w:val="20"/>
                <w:lang w:val="lt-LT"/>
              </w:rPr>
              <w:t xml:space="preserve"> proc.</w:t>
            </w:r>
          </w:p>
          <w:p w:rsidRPr="00C42E38" w:rsidR="00236870" w:rsidP="02A25BF2" w:rsidRDefault="00C42E38" w14:paraId="1919A083" w14:textId="160D4330">
            <w:pPr>
              <w:jc w:val="center"/>
              <w:rPr>
                <w:rFonts w:ascii="Times New Roman" w:hAnsi="Times New Roman" w:cs="Times New Roman"/>
                <w:b w:val="1"/>
                <w:bCs w:val="1"/>
                <w:i w:val="0"/>
                <w:iCs w:val="0"/>
                <w:sz w:val="20"/>
                <w:szCs w:val="20"/>
                <w:lang w:val="lt-LT"/>
              </w:rPr>
            </w:pPr>
            <w:r w:rsidRPr="02A25BF2" w:rsidR="00C42E38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val="lt-LT"/>
              </w:rPr>
              <w:t>(absolventų apklausos duomenys</w:t>
            </w:r>
            <w:r w:rsidRPr="02A25BF2" w:rsidR="00C42E38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  <w:lang w:val="lt-LT"/>
              </w:rPr>
              <w:t>)</w:t>
            </w:r>
          </w:p>
        </w:tc>
      </w:tr>
      <w:tr w:rsidRPr="00100AB8" w:rsidR="00236870" w:rsidTr="5C277003" w14:paraId="79ABADE0" w14:textId="71277640">
        <w:trPr>
          <w:trHeight w:val="392"/>
        </w:trPr>
        <w:tc>
          <w:tcPr>
            <w:tcW w:w="562" w:type="dxa"/>
            <w:shd w:val="clear" w:color="auto" w:fill="auto"/>
            <w:tcMar/>
          </w:tcPr>
          <w:p w:rsidR="00236870" w:rsidP="00E0482A" w:rsidRDefault="00236870" w14:paraId="6ECFA0E8" w14:textId="4D108DE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11</w:t>
            </w:r>
          </w:p>
        </w:tc>
        <w:tc>
          <w:tcPr>
            <w:tcW w:w="2906" w:type="dxa"/>
            <w:shd w:val="clear" w:color="auto" w:fill="auto"/>
            <w:tcMar/>
          </w:tcPr>
          <w:p w:rsidR="00236870" w:rsidP="00E0482A" w:rsidRDefault="00236870" w14:paraId="61C1BA60" w14:textId="7777777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Mokinių pasitenkinimas mokymo kokybe</w:t>
            </w:r>
          </w:p>
          <w:p w:rsidR="00236870" w:rsidP="00E0482A" w:rsidRDefault="00236870" w14:paraId="2E5CCFE1" w14:textId="6017EF4E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(SR 10)</w:t>
            </w:r>
          </w:p>
        </w:tc>
        <w:tc>
          <w:tcPr>
            <w:tcW w:w="2197" w:type="dxa"/>
            <w:shd w:val="clear" w:color="auto" w:fill="auto"/>
            <w:tcMar/>
          </w:tcPr>
          <w:p w:rsidR="00236870" w:rsidP="00E0482A" w:rsidRDefault="00236870" w14:paraId="399FBE49" w14:textId="11447B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Absolventų karjeros tyrimo duomenys</w:t>
            </w:r>
          </w:p>
        </w:tc>
        <w:tc>
          <w:tcPr>
            <w:tcW w:w="2127" w:type="dxa"/>
            <w:shd w:val="clear" w:color="auto" w:fill="auto"/>
            <w:tcMar/>
          </w:tcPr>
          <w:p w:rsidR="00236870" w:rsidP="0025085B" w:rsidRDefault="00236870" w14:paraId="4053BE4D" w14:textId="4ABDB6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Absolventai, baigę mokymo programą prieš 6 mėn.</w:t>
            </w:r>
          </w:p>
        </w:tc>
        <w:tc>
          <w:tcPr>
            <w:tcW w:w="2693" w:type="dxa"/>
            <w:tcMar/>
          </w:tcPr>
          <w:p w:rsidR="00236870" w:rsidP="00E0482A" w:rsidRDefault="00236870" w14:paraId="67B86A42" w14:textId="4C5A68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Klientų pasitenkinimo rodiklis (NPS) – rekomendacijos tikimybė (proc.)</w:t>
            </w:r>
          </w:p>
        </w:tc>
        <w:tc>
          <w:tcPr>
            <w:tcW w:w="1276" w:type="dxa"/>
            <w:shd w:val="clear" w:color="auto" w:fill="auto"/>
            <w:tcMar/>
          </w:tcPr>
          <w:p w:rsidR="00236870" w:rsidP="00E0482A" w:rsidRDefault="00236870" w14:paraId="0394AC89" w14:textId="61B31DF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65 proc.</w:t>
            </w:r>
          </w:p>
        </w:tc>
        <w:tc>
          <w:tcPr>
            <w:tcW w:w="1276" w:type="dxa"/>
            <w:tcMar/>
          </w:tcPr>
          <w:p w:rsidRPr="00C43198" w:rsidR="00236870" w:rsidP="6D874026" w:rsidRDefault="00C43198" w14:paraId="48F0049E" w14:textId="2E9FE91B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ED7D31" w:themeColor="accent2" w:themeTint="FF" w:themeShade="FF"/>
                <w:sz w:val="20"/>
                <w:szCs w:val="20"/>
                <w:lang w:val="lt-LT"/>
              </w:rPr>
            </w:pPr>
            <w:r w:rsidRPr="6D874026" w:rsidR="00C43198">
              <w:rPr>
                <w:rFonts w:ascii="Times New Roman" w:hAnsi="Times New Roman" w:cs="Times New Roman"/>
                <w:b w:val="1"/>
                <w:bCs w:val="1"/>
                <w:color w:val="ED7D31" w:themeColor="accent2" w:themeTint="FF" w:themeShade="FF"/>
                <w:sz w:val="20"/>
                <w:szCs w:val="20"/>
                <w:lang w:val="lt-LT"/>
              </w:rPr>
              <w:t>42 proc.</w:t>
            </w:r>
          </w:p>
          <w:p w:rsidRPr="00C43198" w:rsidR="00236870" w:rsidP="6D874026" w:rsidRDefault="00C43198" w14:paraId="11F07096" w14:textId="50FD19B7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color w:val="ED7D31" w:themeColor="accent2" w:themeTint="FF" w:themeShade="FF"/>
                <w:sz w:val="20"/>
                <w:szCs w:val="20"/>
                <w:lang w:val="lt-LT"/>
              </w:rPr>
            </w:pPr>
            <w:r w:rsidRPr="6D874026" w:rsidR="6D874026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lt-LT"/>
              </w:rPr>
              <w:t>(absolventų apklausos duomenys)</w:t>
            </w:r>
          </w:p>
        </w:tc>
      </w:tr>
      <w:tr w:rsidRPr="00100AB8" w:rsidR="00236870" w:rsidTr="5C277003" w14:paraId="23E5C0F9" w14:textId="506A9D77">
        <w:trPr>
          <w:trHeight w:val="216"/>
        </w:trPr>
        <w:tc>
          <w:tcPr>
            <w:tcW w:w="13037" w:type="dxa"/>
            <w:gridSpan w:val="7"/>
            <w:shd w:val="clear" w:color="auto" w:fill="92D050"/>
            <w:tcMar/>
          </w:tcPr>
          <w:p w:rsidRPr="00100AB8" w:rsidR="00236870" w:rsidP="00E0482A" w:rsidRDefault="00236870" w14:paraId="2527CFD3" w14:textId="3C7383F2">
            <w:pP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val="lt-LT"/>
              </w:rPr>
            </w:pPr>
            <w:r w:rsidRPr="00100AB8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val="lt-LT"/>
              </w:rPr>
              <w:t>TV – 3. PROCESAS „PERSONALO VALDYMAS“</w:t>
            </w:r>
          </w:p>
        </w:tc>
      </w:tr>
      <w:tr w:rsidRPr="00100AB8" w:rsidR="00236870" w:rsidTr="5C277003" w14:paraId="64A879A4" w14:textId="3C17343B">
        <w:trPr>
          <w:trHeight w:val="1233"/>
        </w:trPr>
        <w:tc>
          <w:tcPr>
            <w:tcW w:w="562" w:type="dxa"/>
            <w:shd w:val="clear" w:color="auto" w:fill="auto"/>
            <w:tcMar/>
          </w:tcPr>
          <w:p w:rsidRPr="00100AB8" w:rsidR="00236870" w:rsidP="00E0482A" w:rsidRDefault="00236870" w14:paraId="4E8B2436" w14:textId="31669E1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12</w:t>
            </w:r>
          </w:p>
        </w:tc>
        <w:tc>
          <w:tcPr>
            <w:tcW w:w="2906" w:type="dxa"/>
            <w:tcMar/>
          </w:tcPr>
          <w:p w:rsidR="00236870" w:rsidP="00E0482A" w:rsidRDefault="00236870" w14:paraId="1FD99E8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Pedagogų pasitenkinimo darbo procesu lygis</w:t>
            </w:r>
          </w:p>
          <w:p w:rsidRPr="00100AB8" w:rsidR="00236870" w:rsidP="00E0482A" w:rsidRDefault="00236870" w14:paraId="4AF9109F" w14:textId="482A3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(IVR 2.1.3)</w:t>
            </w:r>
          </w:p>
        </w:tc>
        <w:tc>
          <w:tcPr>
            <w:tcW w:w="2197" w:type="dxa"/>
            <w:tcMar/>
          </w:tcPr>
          <w:p w:rsidRPr="00100AB8" w:rsidR="00236870" w:rsidP="00E0482A" w:rsidRDefault="00236870" w14:paraId="4FFF77E8" w14:textId="415ED9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Pedagogų pasitenkinimo darbo procesu tyrimo duomenys</w:t>
            </w:r>
          </w:p>
        </w:tc>
        <w:tc>
          <w:tcPr>
            <w:tcW w:w="2127" w:type="dxa"/>
            <w:tcMar/>
          </w:tcPr>
          <w:p w:rsidRPr="00100AB8" w:rsidR="00236870" w:rsidP="00E0482A" w:rsidRDefault="00236870" w14:paraId="43913033" w14:textId="03651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Pedagogai</w:t>
            </w:r>
          </w:p>
        </w:tc>
        <w:tc>
          <w:tcPr>
            <w:tcW w:w="2693" w:type="dxa"/>
            <w:tcMar/>
          </w:tcPr>
          <w:p w:rsidRPr="0032217F" w:rsidR="00236870" w:rsidP="00E0482A" w:rsidRDefault="00236870" w14:paraId="077077B0" w14:textId="0B6BBF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Teigiamų vertinimų: „Tikrai pritariu“, „Ko gero pritariu“ -dalis (proc.) įvertinus visus išorės vertinimo / savianalizės metodikoje numatytus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  <w:t>Pedagoginio darbo aspektus</w:t>
            </w:r>
          </w:p>
        </w:tc>
        <w:tc>
          <w:tcPr>
            <w:tcW w:w="1276" w:type="dxa"/>
            <w:shd w:val="clear" w:color="auto" w:fill="auto"/>
            <w:tcMar/>
          </w:tcPr>
          <w:p w:rsidRPr="00100AB8" w:rsidR="00236870" w:rsidP="00E0482A" w:rsidRDefault="00236870" w14:paraId="7000AAE1" w14:textId="0304F6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85 proc.</w:t>
            </w:r>
          </w:p>
        </w:tc>
        <w:tc>
          <w:tcPr>
            <w:tcW w:w="1276" w:type="dxa"/>
            <w:tcMar/>
          </w:tcPr>
          <w:p w:rsidR="00236870" w:rsidP="6D874026" w:rsidRDefault="00236870" w14:paraId="1A13954A" w14:textId="3A07C549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70AD47" w:themeColor="accent6" w:themeTint="FF" w:themeShade="FF"/>
                <w:sz w:val="20"/>
                <w:szCs w:val="20"/>
                <w:lang w:val="lt-LT"/>
              </w:rPr>
            </w:pPr>
            <w:r w:rsidRPr="6D874026" w:rsidR="6D874026">
              <w:rPr>
                <w:rFonts w:ascii="Times New Roman" w:hAnsi="Times New Roman" w:cs="Times New Roman"/>
                <w:b w:val="1"/>
                <w:bCs w:val="1"/>
                <w:color w:val="70AD47" w:themeColor="accent6" w:themeTint="FF" w:themeShade="FF"/>
                <w:sz w:val="20"/>
                <w:szCs w:val="20"/>
                <w:lang w:val="lt-LT"/>
              </w:rPr>
              <w:t>85,6 proc.</w:t>
            </w:r>
          </w:p>
          <w:p w:rsidR="00236870" w:rsidP="6D874026" w:rsidRDefault="00236870" w14:paraId="613B835D" w14:textId="653D1C1C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color w:val="70AD47" w:themeColor="accent6" w:themeTint="FF" w:themeShade="FF"/>
                <w:sz w:val="20"/>
                <w:szCs w:val="20"/>
                <w:lang w:val="lt-LT"/>
              </w:rPr>
            </w:pPr>
            <w:r w:rsidRPr="6D874026" w:rsidR="6D87402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lt-LT"/>
              </w:rPr>
              <w:t>(pedagogų apklausos duomenys)</w:t>
            </w:r>
          </w:p>
        </w:tc>
      </w:tr>
      <w:tr w:rsidRPr="00100AB8" w:rsidR="00236870" w:rsidTr="5C277003" w14:paraId="7299B745" w14:textId="0568F583">
        <w:trPr>
          <w:trHeight w:val="900"/>
        </w:trPr>
        <w:tc>
          <w:tcPr>
            <w:tcW w:w="562" w:type="dxa"/>
            <w:shd w:val="clear" w:color="auto" w:fill="auto"/>
            <w:tcMar/>
          </w:tcPr>
          <w:p w:rsidR="00236870" w:rsidP="00E0482A" w:rsidRDefault="00236870" w14:paraId="29A40FFA" w14:textId="2E17BC4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13</w:t>
            </w:r>
          </w:p>
        </w:tc>
        <w:tc>
          <w:tcPr>
            <w:tcW w:w="2906" w:type="dxa"/>
            <w:tcMar/>
          </w:tcPr>
          <w:p w:rsidR="00236870" w:rsidP="00E0482A" w:rsidRDefault="00236870" w14:paraId="693279F3" w14:textId="7D2F8F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Profesijos mokytojų dalykinės kvalifikacijos atitiktis </w:t>
            </w:r>
          </w:p>
          <w:p w:rsidR="00236870" w:rsidP="00E0482A" w:rsidRDefault="00236870" w14:paraId="1605B5A7" w14:textId="4A45DE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(IVR 3.1.1.)</w:t>
            </w:r>
          </w:p>
        </w:tc>
        <w:tc>
          <w:tcPr>
            <w:tcW w:w="2197" w:type="dxa"/>
            <w:tcMar/>
          </w:tcPr>
          <w:p w:rsidR="00236870" w:rsidP="00E0482A" w:rsidRDefault="00236870" w14:paraId="7416743F" w14:textId="3F4A84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Profesijos mokytojų išsilavinimo dokumentai</w:t>
            </w:r>
          </w:p>
        </w:tc>
        <w:tc>
          <w:tcPr>
            <w:tcW w:w="2127" w:type="dxa"/>
            <w:tcMar/>
          </w:tcPr>
          <w:p w:rsidR="00236870" w:rsidP="00E0482A" w:rsidRDefault="00236870" w14:paraId="1C769804" w14:textId="016656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Profesijos mokytojai</w:t>
            </w:r>
          </w:p>
        </w:tc>
        <w:tc>
          <w:tcPr>
            <w:tcW w:w="2693" w:type="dxa"/>
            <w:tcMar/>
          </w:tcPr>
          <w:p w:rsidR="00236870" w:rsidP="00E0482A" w:rsidRDefault="00236870" w14:paraId="0CB28023" w14:textId="14E4F3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Profesijos mokytojų, turinčių aukštąjį mokymo srities, išsilavinimą dalis (proc.)</w:t>
            </w:r>
          </w:p>
        </w:tc>
        <w:tc>
          <w:tcPr>
            <w:tcW w:w="1276" w:type="dxa"/>
            <w:shd w:val="clear" w:color="auto" w:fill="auto"/>
            <w:tcMar/>
          </w:tcPr>
          <w:p w:rsidR="00236870" w:rsidP="00E0482A" w:rsidRDefault="00236870" w14:paraId="5C1A28BD" w14:textId="09E2EA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47EF8BB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85 proc.</w:t>
            </w:r>
          </w:p>
        </w:tc>
        <w:tc>
          <w:tcPr>
            <w:tcW w:w="1276" w:type="dxa"/>
            <w:tcMar/>
          </w:tcPr>
          <w:p w:rsidRPr="47EF8BB0" w:rsidR="00236870" w:rsidP="6D874026" w:rsidRDefault="00236870" w14:paraId="36817E16" w14:textId="3FD1B944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ED7D31" w:themeColor="accent2" w:themeTint="FF" w:themeShade="FF"/>
                <w:sz w:val="20"/>
                <w:szCs w:val="20"/>
                <w:lang w:val="lt-LT"/>
              </w:rPr>
            </w:pPr>
            <w:r w:rsidRPr="6D874026" w:rsidR="6D874026">
              <w:rPr>
                <w:rFonts w:ascii="Times New Roman" w:hAnsi="Times New Roman" w:cs="Times New Roman"/>
                <w:b w:val="1"/>
                <w:bCs w:val="1"/>
                <w:color w:val="ED7D31" w:themeColor="accent2" w:themeTint="FF" w:themeShade="FF"/>
                <w:sz w:val="20"/>
                <w:szCs w:val="20"/>
                <w:lang w:val="lt-LT"/>
              </w:rPr>
              <w:t>77,2 proc.</w:t>
            </w:r>
          </w:p>
          <w:p w:rsidRPr="47EF8BB0" w:rsidR="00236870" w:rsidP="02A25BF2" w:rsidRDefault="00236870" w14:paraId="269F45BC" w14:textId="7A92B020">
            <w:pPr>
              <w:pStyle w:val="Normal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lt-LT"/>
              </w:rPr>
            </w:pPr>
            <w:r w:rsidRPr="02A25BF2" w:rsidR="6D87402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lt-LT"/>
              </w:rPr>
              <w:t>(metodininkės suvestinė)</w:t>
            </w:r>
          </w:p>
        </w:tc>
      </w:tr>
      <w:tr w:rsidRPr="00100AB8" w:rsidR="00236870" w:rsidTr="5C277003" w14:paraId="40EF9BE4" w14:textId="7F8DE5BA">
        <w:trPr>
          <w:trHeight w:val="1199"/>
        </w:trPr>
        <w:tc>
          <w:tcPr>
            <w:tcW w:w="562" w:type="dxa"/>
            <w:shd w:val="clear" w:color="auto" w:fill="auto"/>
            <w:tcMar/>
          </w:tcPr>
          <w:p w:rsidR="00236870" w:rsidP="00E0482A" w:rsidRDefault="00236870" w14:paraId="64F7182D" w14:textId="554CA7D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14</w:t>
            </w:r>
          </w:p>
        </w:tc>
        <w:tc>
          <w:tcPr>
            <w:tcW w:w="2906" w:type="dxa"/>
            <w:tcMar/>
          </w:tcPr>
          <w:p w:rsidR="00236870" w:rsidP="00E0482A" w:rsidRDefault="00236870" w14:paraId="57D03D3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Profesijos mokytojų pedagoginės kvalifikacijos atitiktis</w:t>
            </w:r>
          </w:p>
          <w:p w:rsidR="00236870" w:rsidP="00E0482A" w:rsidRDefault="00236870" w14:paraId="766767DD" w14:textId="14912F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(IVR 3.1.1.)</w:t>
            </w:r>
          </w:p>
        </w:tc>
        <w:tc>
          <w:tcPr>
            <w:tcW w:w="2197" w:type="dxa"/>
            <w:tcMar/>
          </w:tcPr>
          <w:p w:rsidR="00236870" w:rsidP="00E0482A" w:rsidRDefault="00236870" w14:paraId="780875B4" w14:textId="12B1A6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Profesijos mokytojų išsilavinimo dokumentai</w:t>
            </w:r>
          </w:p>
        </w:tc>
        <w:tc>
          <w:tcPr>
            <w:tcW w:w="2127" w:type="dxa"/>
            <w:tcMar/>
          </w:tcPr>
          <w:p w:rsidR="00236870" w:rsidP="00E0482A" w:rsidRDefault="00236870" w14:paraId="7798744C" w14:textId="6EC821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Profesijos mokytojai</w:t>
            </w:r>
          </w:p>
        </w:tc>
        <w:tc>
          <w:tcPr>
            <w:tcW w:w="2693" w:type="dxa"/>
            <w:tcMar/>
          </w:tcPr>
          <w:p w:rsidR="00236870" w:rsidP="00E0482A" w:rsidRDefault="00236870" w14:paraId="2EB275D5" w14:textId="00BDC0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Profesijos mokytojų, turinčių kvalifikacinę kategoriją (mokytojo, vyr. mokytojo,  metodininko, eksperto) dalis (proc.)</w:t>
            </w:r>
          </w:p>
        </w:tc>
        <w:tc>
          <w:tcPr>
            <w:tcW w:w="1276" w:type="dxa"/>
            <w:shd w:val="clear" w:color="auto" w:fill="auto"/>
            <w:tcMar/>
          </w:tcPr>
          <w:p w:rsidR="00236870" w:rsidP="00E0482A" w:rsidRDefault="00236870" w14:paraId="5075594C" w14:textId="0AB9C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47EF8BB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70 proc.</w:t>
            </w:r>
          </w:p>
        </w:tc>
        <w:tc>
          <w:tcPr>
            <w:tcW w:w="1276" w:type="dxa"/>
            <w:tcMar/>
          </w:tcPr>
          <w:p w:rsidRPr="47EF8BB0" w:rsidR="00236870" w:rsidP="6D874026" w:rsidRDefault="00236870" w14:paraId="17C9F5CC" w14:textId="0D1E3C1D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ED7D31" w:themeColor="accent2" w:themeTint="FF" w:themeShade="FF"/>
                <w:sz w:val="20"/>
                <w:szCs w:val="20"/>
                <w:lang w:val="lt-LT"/>
              </w:rPr>
            </w:pPr>
            <w:r w:rsidRPr="6D874026" w:rsidR="6D874026">
              <w:rPr>
                <w:rFonts w:ascii="Times New Roman" w:hAnsi="Times New Roman" w:cs="Times New Roman"/>
                <w:b w:val="1"/>
                <w:bCs w:val="1"/>
                <w:color w:val="70AD47" w:themeColor="accent6" w:themeTint="FF" w:themeShade="FF"/>
                <w:sz w:val="20"/>
                <w:szCs w:val="20"/>
                <w:lang w:val="lt-LT"/>
              </w:rPr>
              <w:t>86,4 proc.</w:t>
            </w:r>
          </w:p>
          <w:p w:rsidRPr="47EF8BB0" w:rsidR="00236870" w:rsidP="02A25BF2" w:rsidRDefault="00236870" w14:paraId="01B3034A" w14:textId="36ABACB6">
            <w:pPr>
              <w:pStyle w:val="Normal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lt-LT"/>
              </w:rPr>
            </w:pPr>
            <w:r w:rsidRPr="02A25BF2" w:rsidR="6D87402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lt-LT"/>
              </w:rPr>
              <w:t xml:space="preserve">(metodininkės </w:t>
            </w:r>
            <w:r w:rsidRPr="02A25BF2" w:rsidR="6D87402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lt-LT"/>
              </w:rPr>
              <w:t>suvestinė)</w:t>
            </w:r>
          </w:p>
        </w:tc>
      </w:tr>
      <w:tr w:rsidRPr="00100AB8" w:rsidR="00236870" w:rsidTr="5C277003" w14:paraId="3482FBF2" w14:textId="7B975BDC">
        <w:trPr>
          <w:trHeight w:val="774"/>
        </w:trPr>
        <w:tc>
          <w:tcPr>
            <w:tcW w:w="562" w:type="dxa"/>
            <w:shd w:val="clear" w:color="auto" w:fill="auto"/>
            <w:tcMar/>
          </w:tcPr>
          <w:p w:rsidRPr="00100AB8" w:rsidR="00236870" w:rsidP="00E0482A" w:rsidRDefault="00236870" w14:paraId="7C3DE0FD" w14:textId="08E15106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15</w:t>
            </w:r>
          </w:p>
        </w:tc>
        <w:tc>
          <w:tcPr>
            <w:tcW w:w="2906" w:type="dxa"/>
            <w:tcMar/>
          </w:tcPr>
          <w:p w:rsidR="00236870" w:rsidP="00E0482A" w:rsidRDefault="00236870" w14:paraId="2FE703AE" w14:textId="67C925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47EF8BB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Profesijos mokytojų dalyvavimas kvalifikacijos tobulinimo renginiuose</w:t>
            </w:r>
          </w:p>
          <w:p w:rsidRPr="00100AB8" w:rsidR="00236870" w:rsidP="00E0482A" w:rsidRDefault="00236870" w14:paraId="6CED32A8" w14:textId="6C23B2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(IVR 3.1.3)</w:t>
            </w:r>
          </w:p>
        </w:tc>
        <w:tc>
          <w:tcPr>
            <w:tcW w:w="2197" w:type="dxa"/>
            <w:tcMar/>
          </w:tcPr>
          <w:p w:rsidRPr="00100AB8" w:rsidR="00236870" w:rsidP="00E0482A" w:rsidRDefault="00236870" w14:paraId="62BD54D6" w14:textId="399133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Profesinio augimo anketų duomenys</w:t>
            </w:r>
          </w:p>
        </w:tc>
        <w:tc>
          <w:tcPr>
            <w:tcW w:w="2127" w:type="dxa"/>
            <w:tcMar/>
          </w:tcPr>
          <w:p w:rsidR="00236870" w:rsidP="00E0482A" w:rsidRDefault="00236870" w14:paraId="25257FE8" w14:textId="301B29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Profesijos mokytojai</w:t>
            </w:r>
          </w:p>
          <w:p w:rsidR="00236870" w:rsidP="00E0482A" w:rsidRDefault="00236870" w14:paraId="5FFE794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:rsidRPr="00C84F8C" w:rsidR="00236870" w:rsidP="00563621" w:rsidRDefault="00236870" w14:paraId="1EDEFA5B" w14:textId="2585BE08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693" w:type="dxa"/>
            <w:tcMar/>
          </w:tcPr>
          <w:p w:rsidRPr="00100AB8" w:rsidR="00236870" w:rsidP="00E0482A" w:rsidRDefault="00236870" w14:paraId="3FB30F14" w14:textId="4CC705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Profesijos mokytojų, tobulinusių kvalifikaciją ne mažiau kaip 30 val. per metus dalis (proc.)</w:t>
            </w:r>
          </w:p>
        </w:tc>
        <w:tc>
          <w:tcPr>
            <w:tcW w:w="1276" w:type="dxa"/>
            <w:shd w:val="clear" w:color="auto" w:fill="auto"/>
            <w:tcMar/>
          </w:tcPr>
          <w:p w:rsidRPr="00100AB8" w:rsidR="00236870" w:rsidP="00E0482A" w:rsidRDefault="00236870" w14:paraId="2F2B8B12" w14:textId="67B17C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47EF8BB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90 proc.</w:t>
            </w:r>
          </w:p>
        </w:tc>
        <w:tc>
          <w:tcPr>
            <w:tcW w:w="1276" w:type="dxa"/>
            <w:tcMar/>
          </w:tcPr>
          <w:p w:rsidRPr="47EF8BB0" w:rsidR="00236870" w:rsidP="6D874026" w:rsidRDefault="00236870" w14:paraId="2F5DDDBE" w14:textId="0F10BD49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70AD47" w:themeColor="accent6" w:themeTint="FF" w:themeShade="FF"/>
                <w:sz w:val="20"/>
                <w:szCs w:val="20"/>
                <w:lang w:val="lt-LT"/>
              </w:rPr>
            </w:pPr>
            <w:r w:rsidRPr="6D874026" w:rsidR="213773D6">
              <w:rPr>
                <w:rFonts w:ascii="Times New Roman" w:hAnsi="Times New Roman" w:cs="Times New Roman"/>
                <w:b w:val="1"/>
                <w:bCs w:val="1"/>
                <w:color w:val="70AD47" w:themeColor="accent6" w:themeTint="FF" w:themeShade="FF"/>
                <w:sz w:val="20"/>
                <w:szCs w:val="20"/>
                <w:lang w:val="lt-LT"/>
              </w:rPr>
              <w:t>94 proc.</w:t>
            </w:r>
          </w:p>
          <w:p w:rsidRPr="47EF8BB0" w:rsidR="00236870" w:rsidP="6D874026" w:rsidRDefault="00236870" w14:paraId="78AC046C" w14:textId="1165D44C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color w:val="70AD47" w:themeColor="accent6" w:themeTint="FF" w:themeShade="FF"/>
                <w:sz w:val="20"/>
                <w:szCs w:val="20"/>
                <w:lang w:val="lt-LT"/>
              </w:rPr>
            </w:pPr>
            <w:r w:rsidRPr="6D874026" w:rsidR="6D874026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lt-LT"/>
              </w:rPr>
              <w:t>(metodininkės suvestinė)</w:t>
            </w:r>
          </w:p>
        </w:tc>
      </w:tr>
      <w:tr w:rsidRPr="00100AB8" w:rsidR="00236870" w:rsidTr="5C277003" w14:paraId="38623176" w14:textId="6E0861C2">
        <w:trPr>
          <w:trHeight w:val="295"/>
        </w:trPr>
        <w:tc>
          <w:tcPr>
            <w:tcW w:w="13037" w:type="dxa"/>
            <w:gridSpan w:val="7"/>
            <w:shd w:val="clear" w:color="auto" w:fill="92D050"/>
            <w:tcMar/>
            <w:vAlign w:val="center"/>
          </w:tcPr>
          <w:p w:rsidRPr="00100AB8" w:rsidR="00236870" w:rsidP="00E0482A" w:rsidRDefault="00236870" w14:paraId="529B5081" w14:textId="00C8E229">
            <w:pP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val="lt-LT"/>
              </w:rPr>
            </w:pPr>
            <w:r w:rsidRPr="00100AB8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val="lt-LT"/>
              </w:rPr>
              <w:t>TV- 4. PROCESAS „INFRASTRUKTŪRA IR APRŪPINIMAS“</w:t>
            </w:r>
          </w:p>
        </w:tc>
      </w:tr>
      <w:tr w:rsidRPr="00100AB8" w:rsidR="00236870" w:rsidTr="5C277003" w14:paraId="46C4C55F" w14:textId="1EB40003">
        <w:trPr>
          <w:trHeight w:val="736"/>
        </w:trPr>
        <w:tc>
          <w:tcPr>
            <w:tcW w:w="562" w:type="dxa"/>
            <w:shd w:val="clear" w:color="auto" w:fill="auto"/>
            <w:tcMar/>
          </w:tcPr>
          <w:p w:rsidRPr="00100AB8" w:rsidR="00236870" w:rsidP="00E0482A" w:rsidRDefault="00236870" w14:paraId="69F5E4C7" w14:textId="568837F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16</w:t>
            </w:r>
          </w:p>
        </w:tc>
        <w:tc>
          <w:tcPr>
            <w:tcW w:w="2906" w:type="dxa"/>
            <w:shd w:val="clear" w:color="auto" w:fill="auto"/>
            <w:tcMar/>
          </w:tcPr>
          <w:p w:rsidR="00236870" w:rsidP="00E0482A" w:rsidRDefault="00236870" w14:paraId="2B7ED085" w14:textId="5BB27E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Mokinių pasitenkinimas mokymo(si) infrastruktūra</w:t>
            </w:r>
          </w:p>
          <w:p w:rsidRPr="00100AB8" w:rsidR="00236870" w:rsidP="00E0482A" w:rsidRDefault="00236870" w14:paraId="1956A4ED" w14:textId="5FE088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(SR15 ir IVR 4.2.1, 4.3.1)</w:t>
            </w:r>
          </w:p>
        </w:tc>
        <w:tc>
          <w:tcPr>
            <w:tcW w:w="2197" w:type="dxa"/>
            <w:shd w:val="clear" w:color="auto" w:fill="auto"/>
            <w:tcMar/>
          </w:tcPr>
          <w:p w:rsidRPr="00100AB8" w:rsidR="00236870" w:rsidP="00E0482A" w:rsidRDefault="00236870" w14:paraId="2C01CA87" w14:textId="236C32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33FC9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Mokinių pasitenkinimo mokymo(si) procesu tyrimo duomenys</w:t>
            </w:r>
          </w:p>
        </w:tc>
        <w:tc>
          <w:tcPr>
            <w:tcW w:w="2127" w:type="dxa"/>
            <w:shd w:val="clear" w:color="auto" w:fill="auto"/>
            <w:tcMar/>
          </w:tcPr>
          <w:p w:rsidR="00236870" w:rsidP="00E0482A" w:rsidRDefault="00236870" w14:paraId="706C9DC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Baigiamųjų kursų mokiniai modulio „Įvadas į darbo rinką“ metu</w:t>
            </w:r>
          </w:p>
          <w:p w:rsidR="00236870" w:rsidP="00E0482A" w:rsidRDefault="00236870" w14:paraId="11EDEB4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:rsidRPr="0087417F" w:rsidR="00236870" w:rsidP="47EF8BB0" w:rsidRDefault="00236870" w14:paraId="193DAAA3" w14:textId="4CEF7D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87417F"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  <w:t>Imtis su 3 proc. paklaida (</w:t>
            </w:r>
            <w:hyperlink r:id="rId12">
              <w:r w:rsidRPr="0087417F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  <w:lang w:val="lt-LT"/>
                </w:rPr>
                <w:t>apskaičiavimo formulė</w:t>
              </w:r>
            </w:hyperlink>
            <w:r w:rsidRPr="0087417F"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  <w:t>)</w:t>
            </w:r>
          </w:p>
        </w:tc>
        <w:tc>
          <w:tcPr>
            <w:tcW w:w="2693" w:type="dxa"/>
            <w:tcMar/>
          </w:tcPr>
          <w:p w:rsidRPr="00AE3BA6" w:rsidR="00236870" w:rsidP="00E0482A" w:rsidRDefault="00236870" w14:paraId="27DD7726" w14:textId="0DF164A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Teigiamų vertinimų: „Tikrai pritariu“, „Ko gero pritariu“ -dalis (proc.) – vertinant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  <w:t>Materialiųjų ir metodinių išteklių prieinamumą bei pakankamumą</w:t>
            </w:r>
          </w:p>
        </w:tc>
        <w:tc>
          <w:tcPr>
            <w:tcW w:w="1276" w:type="dxa"/>
            <w:shd w:val="clear" w:color="auto" w:fill="auto"/>
            <w:tcMar/>
          </w:tcPr>
          <w:p w:rsidRPr="00100AB8" w:rsidR="00236870" w:rsidP="00E0482A" w:rsidRDefault="00236870" w14:paraId="442B28B0" w14:textId="16ED2E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70 proc.</w:t>
            </w:r>
          </w:p>
        </w:tc>
        <w:tc>
          <w:tcPr>
            <w:tcW w:w="1276" w:type="dxa"/>
            <w:tcMar/>
          </w:tcPr>
          <w:p w:rsidR="00236870" w:rsidP="02A25BF2" w:rsidRDefault="00236870" w14:paraId="306C1F53" w14:textId="7C8F0B7F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6FAC47"/>
                <w:sz w:val="20"/>
                <w:szCs w:val="20"/>
                <w:lang w:val="lt-LT"/>
              </w:rPr>
            </w:pPr>
            <w:r w:rsidRPr="02A25BF2" w:rsidR="27C86103">
              <w:rPr>
                <w:rFonts w:ascii="Times New Roman" w:hAnsi="Times New Roman" w:cs="Times New Roman"/>
                <w:b w:val="1"/>
                <w:bCs w:val="1"/>
                <w:color w:val="6FAC47"/>
                <w:sz w:val="20"/>
                <w:szCs w:val="20"/>
                <w:lang w:val="lt-LT"/>
              </w:rPr>
              <w:t>94 proc.</w:t>
            </w:r>
          </w:p>
          <w:p w:rsidR="00236870" w:rsidP="02A25BF2" w:rsidRDefault="00236870" w14:paraId="7A713F4A" w14:textId="3821B20F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color w:val="6FAC47" w:themeColor="accent6" w:themeTint="FF" w:themeShade="FF"/>
                <w:sz w:val="20"/>
                <w:szCs w:val="20"/>
                <w:lang w:val="lt-LT"/>
              </w:rPr>
            </w:pPr>
            <w:r w:rsidRPr="02A25BF2" w:rsidR="6D87402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lt-LT"/>
              </w:rPr>
              <w:t>(mokinių apklausos duomenys)</w:t>
            </w:r>
          </w:p>
        </w:tc>
      </w:tr>
      <w:tr w:rsidRPr="00100AB8" w:rsidR="00236870" w:rsidTr="5C277003" w14:paraId="31FF6375" w14:textId="7666A758">
        <w:trPr>
          <w:trHeight w:val="736"/>
        </w:trPr>
        <w:tc>
          <w:tcPr>
            <w:tcW w:w="562" w:type="dxa"/>
            <w:shd w:val="clear" w:color="auto" w:fill="auto"/>
            <w:tcMar/>
          </w:tcPr>
          <w:p w:rsidR="00236870" w:rsidP="00E0482A" w:rsidRDefault="00236870" w14:paraId="7E8DD5F2" w14:textId="27FBBA8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17</w:t>
            </w:r>
          </w:p>
        </w:tc>
        <w:tc>
          <w:tcPr>
            <w:tcW w:w="2906" w:type="dxa"/>
            <w:shd w:val="clear" w:color="auto" w:fill="auto"/>
            <w:tcMar/>
          </w:tcPr>
          <w:p w:rsidR="00236870" w:rsidP="00E0482A" w:rsidRDefault="00236870" w14:paraId="27865CA1" w14:textId="570E4E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47EF8BB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Pedagogų pasitenkinimas mokymo(si) infrastruktūra</w:t>
            </w:r>
          </w:p>
          <w:p w:rsidR="00236870" w:rsidP="00E0482A" w:rsidRDefault="00236870" w14:paraId="57FC8790" w14:textId="5FE535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(IVR 4.2.1, 4.2.2., 4.2.3, 4.3.1, 4.3.2)</w:t>
            </w:r>
          </w:p>
          <w:p w:rsidR="00236870" w:rsidP="00E0482A" w:rsidRDefault="00236870" w14:paraId="2255AF89" w14:textId="32F2CB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97" w:type="dxa"/>
            <w:tcMar/>
          </w:tcPr>
          <w:p w:rsidR="00236870" w:rsidP="00E0482A" w:rsidRDefault="00236870" w14:paraId="4C3BCFBE" w14:textId="762851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Pedagogų pasitenkinimo darbo procesu tyrimo duomenys</w:t>
            </w:r>
          </w:p>
        </w:tc>
        <w:tc>
          <w:tcPr>
            <w:tcW w:w="2127" w:type="dxa"/>
            <w:tcMar/>
          </w:tcPr>
          <w:p w:rsidR="00236870" w:rsidP="47EF8BB0" w:rsidRDefault="00236870" w14:paraId="2D9D95F9" w14:textId="16EE5C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Pedagogai</w:t>
            </w:r>
          </w:p>
        </w:tc>
        <w:tc>
          <w:tcPr>
            <w:tcW w:w="2693" w:type="dxa"/>
            <w:tcMar/>
          </w:tcPr>
          <w:p w:rsidR="00236870" w:rsidP="00E0482A" w:rsidRDefault="00236870" w14:paraId="118F4528" w14:textId="5B92F8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Teigiamų vertinimų: „Tikrai pritariu“, „Ko gero pritariu“ -dalis (proc.) – vertinant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  <w:t>Materialiųjų ir metodinių išteklių prieinamumą bei pakankamumą, o taip pat modernumą ir atitiktį darbo rinkos poreikiams</w:t>
            </w:r>
          </w:p>
        </w:tc>
        <w:tc>
          <w:tcPr>
            <w:tcW w:w="1276" w:type="dxa"/>
            <w:shd w:val="clear" w:color="auto" w:fill="auto"/>
            <w:tcMar/>
          </w:tcPr>
          <w:p w:rsidR="00236870" w:rsidP="00E0482A" w:rsidRDefault="00236870" w14:paraId="4113DC83" w14:textId="5EE0D5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70 proc.</w:t>
            </w:r>
          </w:p>
        </w:tc>
        <w:tc>
          <w:tcPr>
            <w:tcW w:w="1276" w:type="dxa"/>
            <w:tcMar/>
          </w:tcPr>
          <w:p w:rsidR="00236870" w:rsidP="02A25BF2" w:rsidRDefault="00236870" w14:paraId="7524AD38" w14:textId="2A8C0288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6FAC47"/>
                <w:sz w:val="20"/>
                <w:szCs w:val="20"/>
                <w:lang w:val="lt-LT"/>
              </w:rPr>
            </w:pPr>
            <w:r w:rsidRPr="02A25BF2" w:rsidR="5331A67C">
              <w:rPr>
                <w:rFonts w:ascii="Times New Roman" w:hAnsi="Times New Roman" w:cs="Times New Roman"/>
                <w:b w:val="1"/>
                <w:bCs w:val="1"/>
                <w:color w:val="6FAC47"/>
                <w:sz w:val="20"/>
                <w:szCs w:val="20"/>
                <w:lang w:val="lt-LT"/>
              </w:rPr>
              <w:t>84,1 proc.</w:t>
            </w:r>
          </w:p>
          <w:p w:rsidR="00236870" w:rsidP="02A25BF2" w:rsidRDefault="00236870" w14:paraId="5B2EC1D8" w14:textId="364AED31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color w:val="6FAC47" w:themeColor="accent6" w:themeTint="FF" w:themeShade="FF"/>
                <w:sz w:val="20"/>
                <w:szCs w:val="20"/>
                <w:lang w:val="lt-LT"/>
              </w:rPr>
            </w:pPr>
            <w:r w:rsidRPr="02A25BF2" w:rsidR="6D87402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lt-LT"/>
              </w:rPr>
              <w:t>(pedagogų apklausos duomenys)</w:t>
            </w:r>
          </w:p>
        </w:tc>
      </w:tr>
      <w:tr w:rsidRPr="00100AB8" w:rsidR="00236870" w:rsidTr="5C277003" w14:paraId="411D75DB" w14:textId="021A68D2">
        <w:trPr>
          <w:trHeight w:val="350"/>
        </w:trPr>
        <w:tc>
          <w:tcPr>
            <w:tcW w:w="13037" w:type="dxa"/>
            <w:gridSpan w:val="7"/>
            <w:shd w:val="clear" w:color="auto" w:fill="92D050"/>
            <w:tcMar/>
            <w:vAlign w:val="center"/>
          </w:tcPr>
          <w:p w:rsidRPr="006D043F" w:rsidR="00236870" w:rsidP="00E0482A" w:rsidRDefault="00236870" w14:paraId="4A33E71A" w14:textId="4C233ECB">
            <w:pP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val="lt-LT"/>
              </w:rPr>
            </w:pPr>
            <w:r w:rsidRPr="006D043F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val="lt-LT"/>
              </w:rPr>
              <w:t>TV-5. „RINKODARA IR BENDRADARBIAVIMAS“</w:t>
            </w:r>
          </w:p>
        </w:tc>
      </w:tr>
      <w:tr w:rsidRPr="00100AB8" w:rsidR="00236870" w:rsidTr="5C277003" w14:paraId="48DEF044" w14:textId="503FA475">
        <w:trPr>
          <w:trHeight w:val="410"/>
        </w:trPr>
        <w:tc>
          <w:tcPr>
            <w:tcW w:w="562" w:type="dxa"/>
            <w:tcMar/>
          </w:tcPr>
          <w:p w:rsidR="00236870" w:rsidP="00E0482A" w:rsidRDefault="00236870" w14:paraId="4E01F938" w14:textId="516B44B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18</w:t>
            </w:r>
          </w:p>
        </w:tc>
        <w:tc>
          <w:tcPr>
            <w:tcW w:w="2906" w:type="dxa"/>
            <w:shd w:val="clear" w:color="auto" w:fill="auto"/>
            <w:tcMar/>
          </w:tcPr>
          <w:p w:rsidRPr="007F46E8" w:rsidR="00236870" w:rsidP="00E0482A" w:rsidRDefault="00236870" w14:paraId="5A7382FA" w14:textId="7777777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u w:val="single"/>
                <w:lang w:val="lt-LT"/>
              </w:rPr>
            </w:pPr>
            <w:r w:rsidRPr="007F46E8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u w:val="single"/>
                <w:lang w:val="lt-LT"/>
              </w:rPr>
              <w:t>Valstybės finansuojamų profesinio mokymo vietų užpildymas</w:t>
            </w:r>
          </w:p>
          <w:p w:rsidRPr="007F46E8" w:rsidR="00236870" w:rsidP="00E0482A" w:rsidRDefault="00236870" w14:paraId="3CC2AF83" w14:textId="22D908E9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lt-LT"/>
              </w:rPr>
            </w:pPr>
            <w:r w:rsidRPr="007F46E8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lt-LT"/>
              </w:rPr>
              <w:t>(IVR)</w:t>
            </w:r>
          </w:p>
        </w:tc>
        <w:tc>
          <w:tcPr>
            <w:tcW w:w="2197" w:type="dxa"/>
            <w:tcMar/>
          </w:tcPr>
          <w:p w:rsidR="00236870" w:rsidP="00E0482A" w:rsidRDefault="00236870" w14:paraId="13D40A16" w14:textId="3DE7917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Mokinių registras ir ŠMSM patvirtintas VF vietų planas</w:t>
            </w:r>
          </w:p>
        </w:tc>
        <w:tc>
          <w:tcPr>
            <w:tcW w:w="2127" w:type="dxa"/>
            <w:shd w:val="clear" w:color="auto" w:fill="auto"/>
            <w:tcMar/>
          </w:tcPr>
          <w:p w:rsidR="00236870" w:rsidP="00E0482A" w:rsidRDefault="00236870" w14:paraId="4893AB22" w14:textId="41614F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Priimtų į I kursą mokinių skaičius</w:t>
            </w:r>
          </w:p>
        </w:tc>
        <w:tc>
          <w:tcPr>
            <w:tcW w:w="2693" w:type="dxa"/>
            <w:tcMar/>
          </w:tcPr>
          <w:p w:rsidR="00236870" w:rsidP="00E0482A" w:rsidRDefault="00236870" w14:paraId="64191995" w14:textId="6463BA2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VFVR=</w:t>
            </w: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vertAlign w:val="superscript"/>
                <w:lang w:val="lt-LT"/>
              </w:rPr>
              <w:t xml:space="preserve"> (</w:t>
            </w: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PMS:VFV)x100, kai PMS – I kurso mokinių skaičius, o VFN – ŠMSM patvirtintas finansuojamų vietų planas</w:t>
            </w:r>
          </w:p>
        </w:tc>
        <w:tc>
          <w:tcPr>
            <w:tcW w:w="1276" w:type="dxa"/>
            <w:tcBorders>
              <w:right w:val="single" w:color="D9D9D9" w:themeColor="background1" w:themeShade="D9" w:sz="4" w:space="0"/>
            </w:tcBorders>
            <w:shd w:val="clear" w:color="auto" w:fill="auto"/>
            <w:tcMar/>
          </w:tcPr>
          <w:p w:rsidR="00236870" w:rsidP="00E0482A" w:rsidRDefault="00236870" w14:paraId="23645074" w14:textId="7777777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Ne mažiau</w:t>
            </w:r>
          </w:p>
          <w:p w:rsidR="00236870" w:rsidP="50DC68FD" w:rsidRDefault="00236870" w14:paraId="76918D19" w14:textId="5A6F434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80 proc.</w:t>
            </w:r>
          </w:p>
        </w:tc>
        <w:tc>
          <w:tcPr>
            <w:tcW w:w="1276" w:type="dxa"/>
            <w:tcBorders>
              <w:right w:val="single" w:color="D9D9D9" w:themeColor="background1" w:themeShade="D9" w:sz="4" w:space="0"/>
            </w:tcBorders>
            <w:tcMar/>
          </w:tcPr>
          <w:p w:rsidR="00236870" w:rsidP="02A25BF2" w:rsidRDefault="00236870" w14:paraId="3BE5B58F" w14:textId="546CFDE1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6FAC47" w:themeColor="accent6" w:themeTint="FF" w:themeShade="FF"/>
                <w:sz w:val="20"/>
                <w:szCs w:val="20"/>
                <w:lang w:val="lt-LT"/>
              </w:rPr>
            </w:pPr>
            <w:r w:rsidRPr="5C277003" w:rsidR="6D874026">
              <w:rPr>
                <w:rFonts w:ascii="Times New Roman" w:hAnsi="Times New Roman" w:cs="Times New Roman"/>
                <w:b w:val="1"/>
                <w:bCs w:val="1"/>
                <w:color w:val="6FAC47"/>
                <w:sz w:val="20"/>
                <w:szCs w:val="20"/>
                <w:lang w:val="lt-LT"/>
              </w:rPr>
              <w:t>106,17 proc.</w:t>
            </w:r>
          </w:p>
          <w:p w:rsidR="00236870" w:rsidP="6D874026" w:rsidRDefault="00236870" w14:paraId="3494FCCA" w14:textId="34B8999A">
            <w:pPr>
              <w:pStyle w:val="Normal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 w:themeColor="text1" w:themeTint="D9"/>
                <w:sz w:val="16"/>
                <w:szCs w:val="16"/>
                <w:lang w:val="lt-LT"/>
              </w:rPr>
            </w:pPr>
            <w:r w:rsidRPr="6D874026" w:rsidR="6D87402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lt-LT"/>
              </w:rPr>
              <w:t>(ŠVIS duomenys)</w:t>
            </w:r>
          </w:p>
        </w:tc>
      </w:tr>
      <w:tr w:rsidRPr="00100AB8" w:rsidR="00236870" w:rsidTr="5C277003" w14:paraId="40EB0B4D" w14:textId="03B5BCC3">
        <w:trPr>
          <w:trHeight w:val="410"/>
        </w:trPr>
        <w:tc>
          <w:tcPr>
            <w:tcW w:w="562" w:type="dxa"/>
            <w:tcMar/>
          </w:tcPr>
          <w:p w:rsidRPr="00100AB8" w:rsidR="00236870" w:rsidP="00E0482A" w:rsidRDefault="00236870" w14:paraId="5F3E7D0D" w14:textId="7E9A3BC0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19</w:t>
            </w:r>
          </w:p>
        </w:tc>
        <w:tc>
          <w:tcPr>
            <w:tcW w:w="2906" w:type="dxa"/>
            <w:tcMar/>
          </w:tcPr>
          <w:p w:rsidR="00236870" w:rsidP="00E0482A" w:rsidRDefault="00236870" w14:paraId="31F9B183" w14:textId="7777777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Pasitenkinimas informacijos prieinamumu ir jos kokybe</w:t>
            </w:r>
          </w:p>
          <w:p w:rsidRPr="00100AB8" w:rsidR="00236870" w:rsidP="00E0482A" w:rsidRDefault="00236870" w14:paraId="7B5033D6" w14:textId="17146B3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(SR16)</w:t>
            </w:r>
          </w:p>
        </w:tc>
        <w:tc>
          <w:tcPr>
            <w:tcW w:w="2197" w:type="dxa"/>
            <w:tcMar/>
          </w:tcPr>
          <w:p w:rsidRPr="00100AB8" w:rsidR="00236870" w:rsidP="00E0482A" w:rsidRDefault="00236870" w14:paraId="4EE189F5" w14:textId="57C456A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Informacijos prieinamumo tyrimo duomenys</w:t>
            </w:r>
          </w:p>
        </w:tc>
        <w:tc>
          <w:tcPr>
            <w:tcW w:w="2127" w:type="dxa"/>
            <w:shd w:val="clear" w:color="auto" w:fill="auto"/>
            <w:tcMar/>
          </w:tcPr>
          <w:p w:rsidR="00236870" w:rsidP="00E0482A" w:rsidRDefault="00236870" w14:paraId="0385A5DD" w14:textId="086F2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Pirmo kurso mokiniai</w:t>
            </w:r>
          </w:p>
          <w:p w:rsidR="00236870" w:rsidP="00E0482A" w:rsidRDefault="00236870" w14:paraId="2ABBD5A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:rsidR="00236870" w:rsidP="00E0482A" w:rsidRDefault="00236870" w14:paraId="3938C8C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Imtis su 3 proc. paklaida (</w:t>
            </w:r>
            <w:hyperlink w:history="1" r:id="rId13">
              <w:r w:rsidRPr="002A32F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lt-LT"/>
                </w:rPr>
                <w:t>apskaičiavimo formulė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)</w:t>
            </w:r>
          </w:p>
          <w:p w:rsidRPr="00F93DFB" w:rsidR="00236870" w:rsidP="00E0482A" w:rsidRDefault="00236870" w14:paraId="026E72A0" w14:textId="1DE502EA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</w:p>
        </w:tc>
        <w:tc>
          <w:tcPr>
            <w:tcW w:w="2693" w:type="dxa"/>
            <w:tcMar/>
          </w:tcPr>
          <w:p w:rsidRPr="00100AB8" w:rsidR="00236870" w:rsidP="00E0482A" w:rsidRDefault="00236870" w14:paraId="67EF98AC" w14:textId="623D90A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 w:rsidRPr="4CEBE2B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Teigiamų vertinimų: „Tikrai pritariu“, „Ko gero pritariu“ -dalis (proc.)</w:t>
            </w:r>
          </w:p>
        </w:tc>
        <w:tc>
          <w:tcPr>
            <w:tcW w:w="1276" w:type="dxa"/>
            <w:tcBorders>
              <w:right w:val="single" w:color="D9D9D9" w:themeColor="background1" w:themeShade="D9" w:sz="4" w:space="0"/>
            </w:tcBorders>
            <w:shd w:val="clear" w:color="auto" w:fill="auto"/>
            <w:tcMar/>
          </w:tcPr>
          <w:p w:rsidRPr="00100AB8" w:rsidR="00236870" w:rsidP="4CEBE2B2" w:rsidRDefault="00236870" w14:paraId="1D7C3431" w14:textId="147D7C74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 w:rsidRPr="4CEBE2B2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85 proc.</w:t>
            </w:r>
          </w:p>
        </w:tc>
        <w:tc>
          <w:tcPr>
            <w:tcW w:w="1276" w:type="dxa"/>
            <w:tcBorders>
              <w:right w:val="single" w:color="D9D9D9" w:themeColor="background1" w:themeShade="D9" w:sz="4" w:space="0"/>
            </w:tcBorders>
            <w:tcMar/>
          </w:tcPr>
          <w:p w:rsidRPr="4CEBE2B2" w:rsidR="00236870" w:rsidP="02A25BF2" w:rsidRDefault="00236870" w14:paraId="232414F2" w14:textId="64477FDF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6FAC47"/>
                <w:sz w:val="20"/>
                <w:szCs w:val="20"/>
                <w:lang w:val="lt-LT"/>
              </w:rPr>
            </w:pPr>
            <w:r w:rsidRPr="02A25BF2" w:rsidR="74729C9F">
              <w:rPr>
                <w:rFonts w:ascii="Times New Roman" w:hAnsi="Times New Roman" w:cs="Times New Roman"/>
                <w:b w:val="1"/>
                <w:bCs w:val="1"/>
                <w:color w:val="6FAC47"/>
                <w:sz w:val="20"/>
                <w:szCs w:val="20"/>
                <w:lang w:val="lt-LT"/>
              </w:rPr>
              <w:t>95 proc.</w:t>
            </w:r>
          </w:p>
          <w:p w:rsidRPr="4CEBE2B2" w:rsidR="00236870" w:rsidP="02A25BF2" w:rsidRDefault="00236870" w14:paraId="6E172E46" w14:textId="6ACBFD72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color w:val="6FAC47" w:themeColor="accent6" w:themeTint="FF" w:themeShade="FF"/>
                <w:sz w:val="20"/>
                <w:szCs w:val="20"/>
                <w:lang w:val="lt-LT"/>
              </w:rPr>
            </w:pPr>
            <w:r w:rsidRPr="02A25BF2" w:rsidR="6D87402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lt-LT"/>
              </w:rPr>
              <w:t>(pirmakursių apklausos duomenys)</w:t>
            </w:r>
          </w:p>
        </w:tc>
      </w:tr>
      <w:tr w:rsidRPr="00100AB8" w:rsidR="00236870" w:rsidTr="5C277003" w14:paraId="64664829" w14:textId="1D71A204">
        <w:trPr>
          <w:trHeight w:val="811"/>
        </w:trPr>
        <w:tc>
          <w:tcPr>
            <w:tcW w:w="562" w:type="dxa"/>
            <w:tcMar/>
          </w:tcPr>
          <w:p w:rsidR="00236870" w:rsidP="00E0482A" w:rsidRDefault="00236870" w14:paraId="480C7ED6" w14:textId="4D47FFF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20</w:t>
            </w:r>
          </w:p>
        </w:tc>
        <w:tc>
          <w:tcPr>
            <w:tcW w:w="2906" w:type="dxa"/>
            <w:tcMar/>
          </w:tcPr>
          <w:p w:rsidR="00236870" w:rsidP="00E0482A" w:rsidRDefault="00236870" w14:paraId="226AC045" w14:textId="6C8F6E02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Dalyvio pasitenkinimas tarptautine stažuote</w:t>
            </w:r>
          </w:p>
        </w:tc>
        <w:tc>
          <w:tcPr>
            <w:tcW w:w="2197" w:type="dxa"/>
            <w:tcMar/>
          </w:tcPr>
          <w:p w:rsidRPr="00100AB8" w:rsidR="00236870" w:rsidP="00E0482A" w:rsidRDefault="00236870" w14:paraId="745ED973" w14:textId="14010FEC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Tarptautinio mokymo(si) kokybė tyrimo duomenys</w:t>
            </w:r>
          </w:p>
        </w:tc>
        <w:tc>
          <w:tcPr>
            <w:tcW w:w="2127" w:type="dxa"/>
            <w:shd w:val="clear" w:color="auto" w:fill="auto"/>
            <w:tcMar/>
          </w:tcPr>
          <w:p w:rsidRPr="00F93DFB" w:rsidR="00236870" w:rsidP="00DA07EA" w:rsidRDefault="00236870" w14:paraId="75C90E6E" w14:textId="30AD0C6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Tarptautinėse stažuotėse dalyvavę darbuotojai ir mokiniai</w:t>
            </w:r>
          </w:p>
        </w:tc>
        <w:tc>
          <w:tcPr>
            <w:tcW w:w="2693" w:type="dxa"/>
            <w:tcMar/>
          </w:tcPr>
          <w:p w:rsidRPr="00100AB8" w:rsidR="00236870" w:rsidP="00E0482A" w:rsidRDefault="00236870" w14:paraId="3D3B8354" w14:textId="6AF42B3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Teigiamų vertinimų: „Tikrai pritariu“, „Ko gero pritariu“ -dalis (proc.)</w:t>
            </w:r>
          </w:p>
        </w:tc>
        <w:tc>
          <w:tcPr>
            <w:tcW w:w="1276" w:type="dxa"/>
            <w:tcBorders>
              <w:right w:val="single" w:color="D9D9D9" w:themeColor="background1" w:themeShade="D9" w:sz="4" w:space="0"/>
            </w:tcBorders>
            <w:shd w:val="clear" w:color="auto" w:fill="auto"/>
            <w:tcMar/>
          </w:tcPr>
          <w:p w:rsidRPr="00100AB8" w:rsidR="00236870" w:rsidP="00E0482A" w:rsidRDefault="00236870" w14:paraId="79664B5E" w14:textId="13D99D80">
            <w:pPr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 xml:space="preserve">85 proc. </w:t>
            </w:r>
          </w:p>
        </w:tc>
        <w:tc>
          <w:tcPr>
            <w:tcW w:w="1276" w:type="dxa"/>
            <w:tcBorders>
              <w:right w:val="single" w:color="D9D9D9" w:themeColor="background1" w:themeShade="D9" w:sz="4" w:space="0"/>
            </w:tcBorders>
            <w:tcMar/>
          </w:tcPr>
          <w:p w:rsidR="00236870" w:rsidP="02A25BF2" w:rsidRDefault="00236870" w14:paraId="39D595C0" w14:textId="09564D34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6FAC47"/>
                <w:sz w:val="20"/>
                <w:szCs w:val="20"/>
                <w:lang w:val="lt-LT"/>
              </w:rPr>
            </w:pPr>
            <w:r w:rsidRPr="02A25BF2" w:rsidR="22265B61">
              <w:rPr>
                <w:rFonts w:ascii="Times New Roman" w:hAnsi="Times New Roman" w:cs="Times New Roman"/>
                <w:b w:val="1"/>
                <w:bCs w:val="1"/>
                <w:color w:val="6FAC47"/>
                <w:sz w:val="20"/>
                <w:szCs w:val="20"/>
                <w:lang w:val="lt-LT"/>
              </w:rPr>
              <w:t>93,8 proc.</w:t>
            </w:r>
          </w:p>
          <w:p w:rsidR="00236870" w:rsidP="02A25BF2" w:rsidRDefault="00236870" w14:paraId="2B612462" w14:textId="40EE3C1B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color w:val="6FAC47" w:themeColor="accent6" w:themeTint="FF" w:themeShade="FF"/>
                <w:sz w:val="20"/>
                <w:szCs w:val="20"/>
                <w:lang w:val="lt-LT"/>
              </w:rPr>
            </w:pPr>
            <w:r w:rsidRPr="02A25BF2" w:rsidR="6D87402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lt-LT"/>
              </w:rPr>
              <w:t>(mobilumo dalyvių apklausos duomenys)</w:t>
            </w:r>
          </w:p>
        </w:tc>
      </w:tr>
      <w:tr w:rsidRPr="00100AB8" w:rsidR="00236870" w:rsidTr="5C277003" w14:paraId="5D2AD8B5" w14:textId="6384475A">
        <w:trPr>
          <w:trHeight w:val="135"/>
        </w:trPr>
        <w:tc>
          <w:tcPr>
            <w:tcW w:w="13037" w:type="dxa"/>
            <w:gridSpan w:val="7"/>
            <w:shd w:val="clear" w:color="auto" w:fill="92D050"/>
            <w:tcMar/>
          </w:tcPr>
          <w:p w:rsidRPr="00100AB8" w:rsidR="00236870" w:rsidP="00E0482A" w:rsidRDefault="00236870" w14:paraId="64B23E74" w14:textId="4EC92385">
            <w:pP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val="lt-LT"/>
              </w:rPr>
            </w:pPr>
            <w:r w:rsidRPr="00100AB8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val="lt-LT"/>
              </w:rPr>
              <w:t>TV-6. PROCESAS „PAGALBA MOKINIUI“</w:t>
            </w:r>
          </w:p>
        </w:tc>
      </w:tr>
      <w:tr w:rsidRPr="00100AB8" w:rsidR="00236870" w:rsidTr="5C277003" w14:paraId="1A51843C" w14:textId="00D6D98C">
        <w:trPr>
          <w:trHeight w:val="1155"/>
        </w:trPr>
        <w:tc>
          <w:tcPr>
            <w:tcW w:w="562" w:type="dxa"/>
            <w:shd w:val="clear" w:color="auto" w:fill="auto"/>
            <w:tcMar/>
          </w:tcPr>
          <w:p w:rsidR="00236870" w:rsidP="004C7F5B" w:rsidRDefault="00236870" w14:paraId="7441723F" w14:textId="1FDCB5EB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21</w:t>
            </w:r>
          </w:p>
        </w:tc>
        <w:tc>
          <w:tcPr>
            <w:tcW w:w="2906" w:type="dxa"/>
            <w:shd w:val="clear" w:color="auto" w:fill="auto"/>
            <w:tcMar/>
          </w:tcPr>
          <w:p w:rsidRPr="007F46E8" w:rsidR="00236870" w:rsidP="004C7F5B" w:rsidRDefault="00236870" w14:paraId="56CCFC4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lt-LT"/>
              </w:rPr>
            </w:pPr>
            <w:r w:rsidRPr="007F46E8">
              <w:rPr>
                <w:rFonts w:ascii="Times New Roman" w:hAnsi="Times New Roman" w:cs="Times New Roman"/>
                <w:sz w:val="20"/>
                <w:szCs w:val="20"/>
                <w:u w:val="single"/>
                <w:lang w:val="lt-LT"/>
              </w:rPr>
              <w:t>Nebaigusių formaliojo profesinio mokymo programos asmenų dalis</w:t>
            </w:r>
          </w:p>
          <w:p w:rsidRPr="007F46E8" w:rsidR="00236870" w:rsidP="004C7F5B" w:rsidRDefault="00236870" w14:paraId="0DC8DE2A" w14:textId="7BC4D0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7F46E8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(IVR 5.1.1)</w:t>
            </w:r>
          </w:p>
        </w:tc>
        <w:tc>
          <w:tcPr>
            <w:tcW w:w="2197" w:type="dxa"/>
            <w:shd w:val="clear" w:color="auto" w:fill="auto"/>
            <w:tcMar/>
          </w:tcPr>
          <w:p w:rsidR="00236870" w:rsidP="004C7F5B" w:rsidRDefault="00236870" w14:paraId="6DFFADB9" w14:textId="69A4E9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Diplomų, atestatų ir kvalifikacijos pažymėjimų registras</w:t>
            </w:r>
          </w:p>
        </w:tc>
        <w:tc>
          <w:tcPr>
            <w:tcW w:w="2127" w:type="dxa"/>
            <w:shd w:val="clear" w:color="auto" w:fill="auto"/>
            <w:tcMar/>
          </w:tcPr>
          <w:p w:rsidR="00236870" w:rsidP="004C7F5B" w:rsidRDefault="00236870" w14:paraId="04B88274" w14:textId="769753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Mokiniai, nebaigę formaliojo profesinio mokymo programų</w:t>
            </w:r>
          </w:p>
        </w:tc>
        <w:tc>
          <w:tcPr>
            <w:tcW w:w="2693" w:type="dxa"/>
            <w:tcMar/>
          </w:tcPr>
          <w:p w:rsidR="00236870" w:rsidP="004C7F5B" w:rsidRDefault="00236870" w14:paraId="35715383" w14:textId="265D64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NPAR=((IM-PK):IM)x100, kai IM – priimtų mokinių skaičius, o PK – įgijusių kvalifikaciją mokinių skaičius.</w:t>
            </w:r>
          </w:p>
        </w:tc>
        <w:tc>
          <w:tcPr>
            <w:tcW w:w="1276" w:type="dxa"/>
            <w:shd w:val="clear" w:color="auto" w:fill="auto"/>
            <w:tcMar/>
          </w:tcPr>
          <w:p w:rsidR="00236870" w:rsidP="2DB4B5A0" w:rsidRDefault="00236870" w14:paraId="56C3383E" w14:textId="18E07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2DB4B5A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Ne daugiau 15 proc. </w:t>
            </w:r>
          </w:p>
        </w:tc>
        <w:tc>
          <w:tcPr>
            <w:tcW w:w="1276" w:type="dxa"/>
            <w:tcMar/>
          </w:tcPr>
          <w:p w:rsidRPr="2DB4B5A0" w:rsidR="00236870" w:rsidP="5C277003" w:rsidRDefault="00236870" w14:paraId="6F109BB0" w14:textId="1864C940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ED7C31" w:themeColor="accent2" w:themeTint="FF" w:themeShade="FF"/>
                <w:sz w:val="20"/>
                <w:szCs w:val="20"/>
                <w:lang w:val="lt-LT"/>
              </w:rPr>
            </w:pPr>
            <w:r w:rsidRPr="5C277003" w:rsidR="31E62D0B">
              <w:rPr>
                <w:rFonts w:ascii="Times New Roman" w:hAnsi="Times New Roman" w:cs="Times New Roman"/>
                <w:b w:val="1"/>
                <w:bCs w:val="1"/>
                <w:color w:val="ED7C31"/>
                <w:sz w:val="20"/>
                <w:szCs w:val="20"/>
                <w:lang w:val="lt-LT"/>
              </w:rPr>
              <w:t>46,02 proc.</w:t>
            </w:r>
          </w:p>
          <w:p w:rsidRPr="2DB4B5A0" w:rsidR="00236870" w:rsidP="6D874026" w:rsidRDefault="00236870" w14:paraId="4D648AFA" w14:textId="2B485EA8">
            <w:pPr>
              <w:pStyle w:val="Normal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lt-LT"/>
              </w:rPr>
            </w:pPr>
            <w:r w:rsidRPr="6D874026" w:rsidR="6D87402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lt-LT"/>
              </w:rPr>
              <w:t>(ŠVIS duomenys)</w:t>
            </w:r>
          </w:p>
        </w:tc>
      </w:tr>
      <w:tr w:rsidRPr="00100AB8" w:rsidR="00236870" w:rsidTr="5C277003" w14:paraId="0990174F" w14:textId="79C0BD2C">
        <w:trPr>
          <w:trHeight w:val="1155"/>
        </w:trPr>
        <w:tc>
          <w:tcPr>
            <w:tcW w:w="562" w:type="dxa"/>
            <w:shd w:val="clear" w:color="auto" w:fill="auto"/>
            <w:tcMar/>
          </w:tcPr>
          <w:p w:rsidR="00236870" w:rsidP="004C7F5B" w:rsidRDefault="00236870" w14:paraId="6ED9511B" w14:textId="63051B2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22</w:t>
            </w:r>
          </w:p>
        </w:tc>
        <w:tc>
          <w:tcPr>
            <w:tcW w:w="2906" w:type="dxa"/>
            <w:shd w:val="clear" w:color="auto" w:fill="auto"/>
            <w:tcMar/>
          </w:tcPr>
          <w:p w:rsidR="00236870" w:rsidP="004C7F5B" w:rsidRDefault="00236870" w14:paraId="5BCB53C0" w14:textId="0F833C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Pagalbos mokiniui prieinamumas</w:t>
            </w:r>
          </w:p>
          <w:p w:rsidR="00236870" w:rsidP="004C7F5B" w:rsidRDefault="00236870" w14:paraId="22097CD6" w14:textId="2258C2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(IVR 3.1.2.)</w:t>
            </w:r>
          </w:p>
        </w:tc>
        <w:tc>
          <w:tcPr>
            <w:tcW w:w="2197" w:type="dxa"/>
            <w:shd w:val="clear" w:color="auto" w:fill="auto"/>
            <w:tcMar/>
          </w:tcPr>
          <w:p w:rsidR="00236870" w:rsidP="004C7F5B" w:rsidRDefault="00236870" w14:paraId="6BF944D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33FC9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Mokinių pasitenkinimo mokymo(si) procesu tyrimo duomenys</w:t>
            </w:r>
          </w:p>
          <w:p w:rsidR="00236870" w:rsidP="004C7F5B" w:rsidRDefault="00236870" w14:paraId="62DFC4B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:rsidR="00236870" w:rsidP="004C7F5B" w:rsidRDefault="00236870" w14:paraId="6106D350" w14:textId="0BD7F2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Mokinių skaičius, tenkantis vienam pagalbos mokiniui specialistui</w:t>
            </w:r>
          </w:p>
        </w:tc>
        <w:tc>
          <w:tcPr>
            <w:tcW w:w="2127" w:type="dxa"/>
            <w:shd w:val="clear" w:color="auto" w:fill="auto"/>
            <w:tcMar/>
          </w:tcPr>
          <w:p w:rsidR="00236870" w:rsidP="004C7F5B" w:rsidRDefault="00236870" w14:paraId="5667CA8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Baigiamųjų kursų mokiniai modulio „Įvadas į darbo rinką“ metu</w:t>
            </w:r>
          </w:p>
          <w:p w:rsidR="00236870" w:rsidP="004C7F5B" w:rsidRDefault="00236870" w14:paraId="66D2893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:rsidR="00236870" w:rsidP="004C7F5B" w:rsidRDefault="00236870" w14:paraId="5DE59F65" w14:textId="1558BB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Imtis su 3 proc. paklaida (</w:t>
            </w:r>
            <w:hyperlink w:history="1" r:id="rId14">
              <w:r w:rsidRPr="002A32F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lt-LT"/>
                </w:rPr>
                <w:t>apskaičiavimo formulė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2693" w:type="dxa"/>
            <w:tcMar/>
          </w:tcPr>
          <w:p w:rsidR="00236870" w:rsidP="004C7F5B" w:rsidRDefault="00236870" w14:paraId="4D20BEC8" w14:textId="56A610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Teigiamų vertinimų: „Tikrai pritariu“, „Ko gero pritariu“ -dalis (proc.) įvertinus tyrimo dalies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  <w:t>Pagalba mokiniui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aspektus</w:t>
            </w:r>
          </w:p>
        </w:tc>
        <w:tc>
          <w:tcPr>
            <w:tcW w:w="1276" w:type="dxa"/>
            <w:shd w:val="clear" w:color="auto" w:fill="auto"/>
            <w:tcMar/>
          </w:tcPr>
          <w:p w:rsidR="00236870" w:rsidP="004C7F5B" w:rsidRDefault="00236870" w14:paraId="51AA33BF" w14:textId="767926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80 proc. </w:t>
            </w:r>
          </w:p>
        </w:tc>
        <w:tc>
          <w:tcPr>
            <w:tcW w:w="1276" w:type="dxa"/>
            <w:tcMar/>
          </w:tcPr>
          <w:p w:rsidRPr="00C55A22" w:rsidR="00236870" w:rsidP="02A25BF2" w:rsidRDefault="00C55A22" w14:paraId="74AD509E" w14:textId="46804C61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6FAC47"/>
                <w:sz w:val="20"/>
                <w:szCs w:val="20"/>
                <w:lang w:val="lt-LT"/>
              </w:rPr>
            </w:pPr>
            <w:r w:rsidRPr="02A25BF2" w:rsidR="00C55A22">
              <w:rPr>
                <w:rFonts w:ascii="Times New Roman" w:hAnsi="Times New Roman" w:cs="Times New Roman"/>
                <w:b w:val="1"/>
                <w:bCs w:val="1"/>
                <w:color w:val="6FAC47"/>
                <w:sz w:val="20"/>
                <w:szCs w:val="20"/>
                <w:lang w:val="lt-LT"/>
              </w:rPr>
              <w:t>95,25 p</w:t>
            </w:r>
            <w:bookmarkStart w:name="_GoBack" w:id="0"/>
            <w:bookmarkEnd w:id="0"/>
            <w:r w:rsidRPr="02A25BF2" w:rsidR="00C55A22">
              <w:rPr>
                <w:rFonts w:ascii="Times New Roman" w:hAnsi="Times New Roman" w:cs="Times New Roman"/>
                <w:b w:val="1"/>
                <w:bCs w:val="1"/>
                <w:color w:val="6FAC47"/>
                <w:sz w:val="20"/>
                <w:szCs w:val="20"/>
                <w:lang w:val="lt-LT"/>
              </w:rPr>
              <w:t>roc.</w:t>
            </w:r>
          </w:p>
          <w:p w:rsidRPr="00C55A22" w:rsidR="00236870" w:rsidP="02A25BF2" w:rsidRDefault="00C55A22" w14:paraId="72263AD1" w14:textId="46DDC773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color w:val="6FAC47" w:themeColor="accent6" w:themeTint="FF" w:themeShade="FF"/>
                <w:sz w:val="20"/>
                <w:szCs w:val="20"/>
                <w:lang w:val="lt-LT"/>
              </w:rPr>
            </w:pPr>
            <w:r w:rsidRPr="02A25BF2" w:rsidR="6D87402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lt-LT"/>
              </w:rPr>
              <w:t>(mokinių apklausos duomenys)</w:t>
            </w:r>
          </w:p>
        </w:tc>
      </w:tr>
      <w:tr w:rsidRPr="00100AB8" w:rsidR="00236870" w:rsidTr="5C277003" w14:paraId="1AEA2A1B" w14:textId="32A313F5">
        <w:trPr>
          <w:trHeight w:val="1155"/>
        </w:trPr>
        <w:tc>
          <w:tcPr>
            <w:tcW w:w="562" w:type="dxa"/>
            <w:shd w:val="clear" w:color="auto" w:fill="auto"/>
            <w:tcMar/>
          </w:tcPr>
          <w:p w:rsidR="00236870" w:rsidP="004C7F5B" w:rsidRDefault="00236870" w14:paraId="20CF42D8" w14:textId="5A777AE8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lt-LT"/>
              </w:rPr>
              <w:t>23</w:t>
            </w:r>
          </w:p>
        </w:tc>
        <w:tc>
          <w:tcPr>
            <w:tcW w:w="2906" w:type="dxa"/>
            <w:shd w:val="clear" w:color="auto" w:fill="auto"/>
            <w:tcMar/>
          </w:tcPr>
          <w:p w:rsidRPr="007F46E8" w:rsidR="00236870" w:rsidP="004C7F5B" w:rsidRDefault="00236870" w14:paraId="05B4AF6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lt-LT"/>
              </w:rPr>
            </w:pPr>
            <w:r w:rsidRPr="007F46E8">
              <w:rPr>
                <w:rFonts w:ascii="Times New Roman" w:hAnsi="Times New Roman" w:cs="Times New Roman"/>
                <w:sz w:val="20"/>
                <w:szCs w:val="20"/>
                <w:u w:val="single"/>
                <w:lang w:val="lt-LT"/>
              </w:rPr>
              <w:t>Kvalifikaciją įgijusių asmenų įsidarbinimas</w:t>
            </w:r>
          </w:p>
          <w:p w:rsidRPr="007F46E8" w:rsidR="00236870" w:rsidP="004C7F5B" w:rsidRDefault="00236870" w14:paraId="4A442716" w14:textId="7D419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7F46E8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(IVR 5.2.1)</w:t>
            </w:r>
          </w:p>
        </w:tc>
        <w:tc>
          <w:tcPr>
            <w:tcW w:w="2197" w:type="dxa"/>
            <w:shd w:val="clear" w:color="auto" w:fill="auto"/>
            <w:tcMar/>
          </w:tcPr>
          <w:p w:rsidR="00236870" w:rsidP="47EF8BB0" w:rsidRDefault="00236870" w14:paraId="15936C35" w14:textId="1B1FAE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47EF8BB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Absolventų karjeros tyrimo duomenys</w:t>
            </w:r>
          </w:p>
          <w:p w:rsidR="00236870" w:rsidP="50DC68FD" w:rsidRDefault="00236870" w14:paraId="37948062" w14:textId="7882AA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:rsidR="00236870" w:rsidP="47EF8BB0" w:rsidRDefault="00236870" w14:paraId="4477A518" w14:textId="4A2DFF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47EF8BB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Apdraustųjų valstybiniu socialiniu draudimu ir valstybinio socialinio draudimo išmokų gavėjų registras</w:t>
            </w:r>
          </w:p>
          <w:p w:rsidR="00236870" w:rsidP="47EF8BB0" w:rsidRDefault="00236870" w14:paraId="647C1E2A" w14:textId="065B0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:rsidR="00236870" w:rsidP="47EF8BB0" w:rsidRDefault="00236870" w14:paraId="2531E175" w14:textId="6FB33F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47EF8BB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Mokesčių mokėtojų registras</w:t>
            </w:r>
          </w:p>
          <w:p w:rsidR="00236870" w:rsidP="47EF8BB0" w:rsidRDefault="00236870" w14:paraId="5173F209" w14:textId="3CB02E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  <w:p w:rsidR="00236870" w:rsidP="47EF8BB0" w:rsidRDefault="00236870" w14:paraId="339C5DB8" w14:textId="7E5E5F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47EF8BB0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Diplomų, atestatų ir kvalifikacijos pažymėjimų registras</w:t>
            </w:r>
          </w:p>
        </w:tc>
        <w:tc>
          <w:tcPr>
            <w:tcW w:w="2127" w:type="dxa"/>
            <w:shd w:val="clear" w:color="auto" w:fill="auto"/>
            <w:tcMar/>
          </w:tcPr>
          <w:p w:rsidR="00236870" w:rsidP="004C7F5B" w:rsidRDefault="00236870" w14:paraId="341DFFA9" w14:textId="575550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Absolventai, baigę mokymo programą prieš 6 mėn.</w:t>
            </w:r>
          </w:p>
          <w:p w:rsidR="00236870" w:rsidP="2DB4B5A0" w:rsidRDefault="00236870" w14:paraId="10C436CF" w14:textId="0411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693" w:type="dxa"/>
            <w:tcMar/>
          </w:tcPr>
          <w:p w:rsidR="00236870" w:rsidP="004C7F5B" w:rsidRDefault="00236870" w14:paraId="52776A4E" w14:textId="47E9F7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ABIR=(AK:KV)x100, kai AK – šeštą mėnesį po kvalifikacijos įgijimo dirbantys asmenys, o KV – kvalifikaciją įgiję asmenys.</w:t>
            </w:r>
          </w:p>
        </w:tc>
        <w:tc>
          <w:tcPr>
            <w:tcW w:w="1276" w:type="dxa"/>
            <w:shd w:val="clear" w:color="auto" w:fill="auto"/>
            <w:tcMar/>
          </w:tcPr>
          <w:p w:rsidR="00236870" w:rsidP="004C7F5B" w:rsidRDefault="00236870" w14:paraId="18A8B310" w14:textId="19DD10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Ne mažiau 65 proc.</w:t>
            </w:r>
          </w:p>
        </w:tc>
        <w:tc>
          <w:tcPr>
            <w:tcW w:w="1276" w:type="dxa"/>
            <w:tcMar/>
          </w:tcPr>
          <w:p w:rsidRPr="006E6F08" w:rsidR="00236870" w:rsidP="02A25BF2" w:rsidRDefault="006E6F08" w14:paraId="34BCB8FB" w14:textId="25D55ADE">
            <w:pPr>
              <w:jc w:val="center"/>
              <w:rPr>
                <w:rFonts w:ascii="Times New Roman" w:hAnsi="Times New Roman" w:cs="Times New Roman"/>
                <w:b w:val="1"/>
                <w:bCs w:val="1"/>
                <w:color w:val="6FAC47"/>
                <w:sz w:val="20"/>
                <w:szCs w:val="20"/>
                <w:lang w:val="lt-LT"/>
              </w:rPr>
            </w:pPr>
            <w:r w:rsidRPr="5C277003" w:rsidR="006E6F08">
              <w:rPr>
                <w:rFonts w:ascii="Times New Roman" w:hAnsi="Times New Roman" w:cs="Times New Roman"/>
                <w:b w:val="1"/>
                <w:bCs w:val="1"/>
                <w:color w:val="6FAC47"/>
                <w:sz w:val="20"/>
                <w:szCs w:val="20"/>
                <w:lang w:val="lt-LT"/>
              </w:rPr>
              <w:t>68,64 proc.</w:t>
            </w:r>
          </w:p>
          <w:p w:rsidRPr="006E6F08" w:rsidR="00236870" w:rsidP="02A25BF2" w:rsidRDefault="006E6F08" w14:paraId="35415ED1" w14:textId="5A66D604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color w:val="6FAC47" w:themeColor="accent6" w:themeTint="FF" w:themeShade="FF"/>
                <w:sz w:val="20"/>
                <w:szCs w:val="20"/>
                <w:lang w:val="lt-LT"/>
              </w:rPr>
            </w:pPr>
            <w:r w:rsidRPr="02A25BF2" w:rsidR="6D87402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  <w:lang w:val="lt-LT"/>
              </w:rPr>
              <w:t>(ŠVIS duomenys)</w:t>
            </w:r>
          </w:p>
        </w:tc>
      </w:tr>
    </w:tbl>
    <w:p w:rsidR="47EF8BB0" w:rsidRDefault="47EF8BB0" w14:paraId="00029BA1" w14:textId="082C8F4A"/>
    <w:p w:rsidRPr="00B86629" w:rsidR="00D55A43" w:rsidRDefault="00D55A43" w14:paraId="5CA892C6" w14:textId="77777777">
      <w:pPr>
        <w:rPr>
          <w:rFonts w:ascii="Times New Roman" w:hAnsi="Times New Roman" w:cs="Times New Roman"/>
          <w:sz w:val="16"/>
          <w:szCs w:val="16"/>
          <w:lang w:val="lt-LT"/>
        </w:rPr>
      </w:pPr>
    </w:p>
    <w:sectPr w:rsidRPr="00B86629" w:rsidR="00D55A43" w:rsidSect="00D55A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567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F957B3C" w16cex:dateUtc="2021-05-12T13:57:50Z"/>
  <w16cex:commentExtensible w16cex:durableId="3C670856" w16cex:dateUtc="2021-05-12T14:00:50Z"/>
  <w16cex:commentExtensible w16cex:durableId="72A7B1FA" w16cex:dateUtc="2021-05-12T14:03:13Z"/>
  <w16cex:commentExtensible w16cex:durableId="4192A6FD" w16cex:dateUtc="2021-05-13T05:50:10Z"/>
  <w16cex:commentExtensible w16cex:durableId="544F06B6" w16cex:dateUtc="2021-05-13T05:52:4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E051A2F" w16cid:durableId="7CA7E7BD"/>
  <w16cid:commentId w16cid:paraId="035855E6" w16cid:durableId="03BD0D7D"/>
  <w16cid:commentId w16cid:paraId="6FC5AB9E" w16cid:durableId="299CE0CE"/>
  <w16cid:commentId w16cid:paraId="78AAA869" w16cid:durableId="73BBCBE7"/>
  <w16cid:commentId w16cid:paraId="166E7E94" w16cid:durableId="759C3754"/>
  <w16cid:commentId w16cid:paraId="6C82BBEC" w16cid:durableId="3DDAE631"/>
  <w16cid:commentId w16cid:paraId="7E92C92A" w16cid:durableId="28C0ED95"/>
  <w16cid:commentId w16cid:paraId="4753D45B" w16cid:durableId="4835CF68"/>
  <w16cid:commentId w16cid:paraId="4AD170F8" w16cid:durableId="005A1FE5"/>
  <w16cid:commentId w16cid:paraId="3D658F1E" w16cid:durableId="489CA9CE"/>
  <w16cid:commentId w16cid:paraId="1BF15567" w16cid:durableId="6F7D92B5"/>
  <w16cid:commentId w16cid:paraId="56864D6B" w16cid:durableId="22197240"/>
  <w16cid:commentId w16cid:paraId="3E077810" w16cid:durableId="73E0531A"/>
  <w16cid:commentId w16cid:paraId="4844A76D" w16cid:durableId="36BDD369"/>
  <w16cid:commentId w16cid:paraId="21503E8F" w16cid:durableId="0ADB285B"/>
  <w16cid:commentId w16cid:paraId="21266A10" w16cid:durableId="0463AA26"/>
  <w16cid:commentId w16cid:paraId="06CBB477" w16cid:durableId="06D4CAF4"/>
  <w16cid:commentId w16cid:paraId="4B1218CA" w16cid:durableId="3DC4FB39"/>
  <w16cid:commentId w16cid:paraId="712F708C" w16cid:durableId="1DDBB73D"/>
  <w16cid:commentId w16cid:paraId="1F933D1A" w16cid:durableId="7DBB3E1A"/>
  <w16cid:commentId w16cid:paraId="11F3A868" w16cid:durableId="0F7741D8"/>
  <w16cid:commentId w16cid:paraId="2D242E85" w16cid:durableId="15EE99CA"/>
  <w16cid:commentId w16cid:paraId="63A2BCCA" w16cid:durableId="57C178D1"/>
  <w16cid:commentId w16cid:paraId="0ACCB7D2" w16cid:durableId="6202EE2C"/>
  <w16cid:commentId w16cid:paraId="49A39243" w16cid:durableId="2F957B3C"/>
  <w16cid:commentId w16cid:paraId="7502DDB5" w16cid:durableId="3C670856"/>
  <w16cid:commentId w16cid:paraId="5C41698A" w16cid:durableId="72A7B1FA"/>
  <w16cid:commentId w16cid:paraId="77104B5E" w16cid:durableId="4192A6FD"/>
  <w16cid:commentId w16cid:paraId="56D53220" w16cid:durableId="544F06B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C53" w:rsidP="00D55A43" w:rsidRDefault="00010C53" w14:paraId="6090DA34" w14:textId="77777777">
      <w:pPr>
        <w:spacing w:after="0" w:line="240" w:lineRule="auto"/>
      </w:pPr>
      <w:r>
        <w:separator/>
      </w:r>
    </w:p>
  </w:endnote>
  <w:endnote w:type="continuationSeparator" w:id="0">
    <w:p w:rsidR="00010C53" w:rsidP="00D55A43" w:rsidRDefault="00010C53" w14:paraId="6A6B78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15" w:rsidRDefault="00701C15" w14:paraId="29A24CC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9354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32B7" w:rsidRDefault="003332B7" w14:paraId="386D9EFC" w14:textId="01A1C0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A2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332B7" w:rsidRDefault="003332B7" w14:paraId="76DA540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15" w:rsidRDefault="00701C15" w14:paraId="77494F5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C53" w:rsidP="00D55A43" w:rsidRDefault="00010C53" w14:paraId="7A3BAF83" w14:textId="77777777">
      <w:pPr>
        <w:spacing w:after="0" w:line="240" w:lineRule="auto"/>
      </w:pPr>
      <w:r>
        <w:separator/>
      </w:r>
    </w:p>
  </w:footnote>
  <w:footnote w:type="continuationSeparator" w:id="0">
    <w:p w:rsidR="00010C53" w:rsidP="00D55A43" w:rsidRDefault="00010C53" w14:paraId="6426EDA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15" w:rsidRDefault="00701C15" w14:paraId="217D5F0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9735" w:type="dxa"/>
      <w:jc w:val="center"/>
      <w:tblBorders>
        <w:top w:val="single" w:color="D9D9D9" w:themeColor="background1" w:themeShade="D9" w:sz="4" w:space="0"/>
        <w:left w:val="single" w:color="D9D9D9" w:themeColor="background1" w:themeShade="D9" w:sz="4" w:space="0"/>
        <w:bottom w:val="single" w:color="D9D9D9" w:themeColor="background1" w:themeShade="D9" w:sz="4" w:space="0"/>
        <w:right w:val="single" w:color="D9D9D9" w:themeColor="background1" w:themeShade="D9" w:sz="4" w:space="0"/>
        <w:insideH w:val="single" w:color="D9D9D9" w:themeColor="background1" w:themeShade="D9" w:sz="4" w:space="0"/>
        <w:insideV w:val="single" w:color="D9D9D9" w:themeColor="background1" w:themeShade="D9" w:sz="4" w:space="0"/>
      </w:tblBorders>
      <w:tblCellMar>
        <w:left w:w="170" w:type="dxa"/>
        <w:right w:w="0" w:type="dxa"/>
      </w:tblCellMar>
      <w:tblLook w:val="04A0" w:firstRow="1" w:lastRow="0" w:firstColumn="1" w:lastColumn="0" w:noHBand="0" w:noVBand="1"/>
    </w:tblPr>
    <w:tblGrid>
      <w:gridCol w:w="1555"/>
      <w:gridCol w:w="2693"/>
      <w:gridCol w:w="1408"/>
      <w:gridCol w:w="4079"/>
    </w:tblGrid>
    <w:tr w:rsidRPr="00701C15" w:rsidR="003332B7" w:rsidTr="00701C15" w14:paraId="330B9F00" w14:textId="77777777">
      <w:trPr>
        <w:trHeight w:val="978"/>
        <w:jc w:val="center"/>
      </w:trPr>
      <w:tc>
        <w:tcPr>
          <w:tcW w:w="1555" w:type="dxa"/>
          <w:vMerge w:val="restart"/>
          <w:shd w:val="clear" w:color="auto" w:fill="auto"/>
          <w:vAlign w:val="center"/>
          <w:hideMark/>
        </w:tcPr>
        <w:p w:rsidRPr="00701C15" w:rsidR="003332B7" w:rsidP="00783386" w:rsidRDefault="3A312065" w14:paraId="75B9AFE4" w14:textId="6D0CE53B">
          <w:pPr>
            <w:spacing w:after="0" w:line="240" w:lineRule="auto"/>
            <w:jc w:val="center"/>
            <w:textAlignment w:val="baseline"/>
            <w:rPr>
              <w:rFonts w:ascii="Segoe UI" w:hAnsi="Segoe UI" w:eastAsia="Times New Roman" w:cs="Segoe UI"/>
              <w:sz w:val="18"/>
              <w:szCs w:val="18"/>
              <w:lang w:val="lt-LT"/>
            </w:rPr>
          </w:pPr>
          <w:r w:rsidRPr="00701C15">
            <w:rPr>
              <w:noProof/>
            </w:rPr>
            <w:drawing>
              <wp:inline distT="0" distB="0" distL="0" distR="0" wp14:anchorId="22C2ED4A" wp14:editId="40AC35BE">
                <wp:extent cx="861559" cy="57275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147" cy="578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01C15">
            <w:rPr>
              <w:rFonts w:ascii="Times New Roman" w:hAnsi="Times New Roman" w:eastAsia="Times New Roman" w:cs="Times New Roman"/>
              <w:lang w:val="lt-LT"/>
            </w:rPr>
            <w:t xml:space="preserve">         </w:t>
          </w:r>
        </w:p>
      </w:tc>
      <w:tc>
        <w:tcPr>
          <w:tcW w:w="2693" w:type="dxa"/>
          <w:shd w:val="clear" w:color="auto" w:fill="auto"/>
          <w:vAlign w:val="center"/>
          <w:hideMark/>
        </w:tcPr>
        <w:p w:rsidR="00701C15" w:rsidP="00783386" w:rsidRDefault="3A312065" w14:paraId="69514559" w14:textId="77777777">
          <w:pPr>
            <w:spacing w:after="0" w:line="240" w:lineRule="auto"/>
            <w:jc w:val="center"/>
            <w:textAlignment w:val="baseline"/>
            <w:rPr>
              <w:rFonts w:ascii="Times New Roman" w:hAnsi="Times New Roman" w:eastAsia="Times New Roman" w:cs="Times New Roman"/>
              <w:sz w:val="20"/>
              <w:szCs w:val="20"/>
              <w:lang w:val="lt-LT"/>
            </w:rPr>
          </w:pPr>
          <w:r w:rsidRPr="00701C15">
            <w:rPr>
              <w:rFonts w:ascii="Times New Roman" w:hAnsi="Times New Roman" w:eastAsia="Times New Roman" w:cs="Times New Roman"/>
              <w:sz w:val="20"/>
              <w:szCs w:val="20"/>
              <w:lang w:val="lt-LT"/>
            </w:rPr>
            <w:t>Kokybės vadybos sistemos procesas Nr. TV-1 </w:t>
          </w:r>
        </w:p>
        <w:p w:rsidRPr="00701C15" w:rsidR="003332B7" w:rsidP="00783386" w:rsidRDefault="00701C15" w14:paraId="6F9DAB98" w14:textId="1832A0D8">
          <w:pPr>
            <w:spacing w:after="0" w:line="240" w:lineRule="auto"/>
            <w:jc w:val="center"/>
            <w:textAlignment w:val="baseline"/>
            <w:rPr>
              <w:rFonts w:ascii="Segoe UI" w:hAnsi="Segoe UI" w:eastAsia="Times New Roman" w:cs="Segoe UI"/>
              <w:sz w:val="20"/>
              <w:szCs w:val="20"/>
              <w:lang w:val="lt-LT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lang w:val="lt-LT"/>
            </w:rPr>
            <w:t>„Pokyčių valdymas“</w:t>
          </w:r>
        </w:p>
      </w:tc>
      <w:tc>
        <w:tcPr>
          <w:tcW w:w="1408" w:type="dxa"/>
          <w:shd w:val="clear" w:color="auto" w:fill="auto"/>
          <w:vAlign w:val="center"/>
          <w:hideMark/>
        </w:tcPr>
        <w:p w:rsidRPr="00701C15" w:rsidR="003332B7" w:rsidP="00783386" w:rsidRDefault="003332B7" w14:paraId="0ECCEA78" w14:textId="77777777">
          <w:pPr>
            <w:spacing w:after="0" w:line="240" w:lineRule="auto"/>
            <w:jc w:val="center"/>
            <w:textAlignment w:val="baseline"/>
            <w:rPr>
              <w:rFonts w:ascii="Segoe UI" w:hAnsi="Segoe UI" w:eastAsia="Times New Roman" w:cs="Segoe UI"/>
              <w:sz w:val="20"/>
              <w:szCs w:val="18"/>
              <w:lang w:val="lt-LT"/>
            </w:rPr>
          </w:pPr>
          <w:r w:rsidRPr="00701C15">
            <w:rPr>
              <w:rFonts w:ascii="Times New Roman" w:hAnsi="Times New Roman" w:eastAsia="Times New Roman" w:cs="Times New Roman"/>
              <w:sz w:val="20"/>
              <w:lang w:val="lt-LT"/>
            </w:rPr>
            <w:t>1  priedas</w:t>
          </w:r>
        </w:p>
      </w:tc>
      <w:tc>
        <w:tcPr>
          <w:tcW w:w="4079" w:type="dxa"/>
          <w:shd w:val="clear" w:color="auto" w:fill="auto"/>
          <w:vAlign w:val="center"/>
          <w:hideMark/>
        </w:tcPr>
        <w:p w:rsidRPr="00701C15" w:rsidR="003332B7" w:rsidP="00701C15" w:rsidRDefault="003332B7" w14:paraId="664BC7FF" w14:textId="53D12411">
          <w:pPr>
            <w:spacing w:after="0" w:line="240" w:lineRule="auto"/>
            <w:jc w:val="center"/>
            <w:textAlignment w:val="baseline"/>
            <w:rPr>
              <w:rFonts w:ascii="Segoe UI" w:hAnsi="Segoe UI" w:eastAsia="Times New Roman" w:cs="Segoe UI"/>
              <w:sz w:val="20"/>
              <w:szCs w:val="18"/>
              <w:lang w:val="lt-LT"/>
            </w:rPr>
          </w:pPr>
          <w:r w:rsidRPr="00701C15">
            <w:rPr>
              <w:rFonts w:ascii="Times New Roman" w:hAnsi="Times New Roman" w:eastAsia="Times New Roman" w:cs="Times New Roman"/>
              <w:sz w:val="20"/>
              <w:lang w:val="lt-LT"/>
            </w:rPr>
            <w:t>PATVIRTINTA</w:t>
          </w:r>
        </w:p>
        <w:p w:rsidRPr="00701C15" w:rsidR="003332B7" w:rsidP="00701C15" w:rsidRDefault="003332B7" w14:paraId="044469A4" w14:textId="196171ED">
          <w:pPr>
            <w:spacing w:after="0" w:line="240" w:lineRule="auto"/>
            <w:jc w:val="center"/>
            <w:textAlignment w:val="baseline"/>
            <w:rPr>
              <w:rFonts w:ascii="Segoe UI" w:hAnsi="Segoe UI" w:eastAsia="Times New Roman" w:cs="Segoe UI"/>
              <w:sz w:val="20"/>
              <w:szCs w:val="18"/>
              <w:lang w:val="lt-LT"/>
            </w:rPr>
          </w:pPr>
          <w:r w:rsidRPr="00701C15">
            <w:rPr>
              <w:rFonts w:ascii="Times New Roman" w:hAnsi="Times New Roman" w:eastAsia="Times New Roman" w:cs="Times New Roman"/>
              <w:sz w:val="20"/>
              <w:lang w:val="lt-LT"/>
            </w:rPr>
            <w:t>Vilniaus technologijų mokymo centro</w:t>
          </w:r>
        </w:p>
        <w:p w:rsidRPr="00701C15" w:rsidR="003332B7" w:rsidP="00701C15" w:rsidRDefault="003332B7" w14:paraId="4F95708D" w14:textId="69C95F20">
          <w:pPr>
            <w:spacing w:after="0" w:line="240" w:lineRule="auto"/>
            <w:jc w:val="center"/>
            <w:textAlignment w:val="baseline"/>
            <w:rPr>
              <w:rFonts w:ascii="Segoe UI" w:hAnsi="Segoe UI" w:eastAsia="Times New Roman" w:cs="Segoe UI"/>
              <w:sz w:val="20"/>
              <w:szCs w:val="18"/>
              <w:lang w:val="lt-LT"/>
            </w:rPr>
          </w:pPr>
          <w:r w:rsidRPr="00701C15">
            <w:rPr>
              <w:rFonts w:ascii="Times New Roman" w:hAnsi="Times New Roman" w:eastAsia="Times New Roman" w:cs="Times New Roman"/>
              <w:sz w:val="20"/>
              <w:lang w:val="lt-LT"/>
            </w:rPr>
            <w:t>2021 m. gegužės</w:t>
          </w:r>
          <w:r w:rsidR="00701C15">
            <w:rPr>
              <w:rFonts w:ascii="Times New Roman" w:hAnsi="Times New Roman" w:eastAsia="Times New Roman" w:cs="Times New Roman"/>
              <w:sz w:val="20"/>
              <w:lang w:val="lt-LT"/>
            </w:rPr>
            <w:t> 14 d. įsakymu Nr. V1-161</w:t>
          </w:r>
        </w:p>
      </w:tc>
    </w:tr>
    <w:tr w:rsidRPr="00701C15" w:rsidR="003332B7" w:rsidTr="00701C15" w14:paraId="1E3DA245" w14:textId="77777777">
      <w:trPr>
        <w:trHeight w:val="300"/>
        <w:jc w:val="center"/>
      </w:trPr>
      <w:tc>
        <w:tcPr>
          <w:tcW w:w="1555" w:type="dxa"/>
          <w:vMerge/>
          <w:vAlign w:val="center"/>
          <w:hideMark/>
        </w:tcPr>
        <w:p w:rsidRPr="00701C15" w:rsidR="003332B7" w:rsidP="00783386" w:rsidRDefault="003332B7" w14:paraId="5FDF8B4E" w14:textId="77777777">
          <w:pPr>
            <w:spacing w:after="0" w:line="240" w:lineRule="auto"/>
            <w:rPr>
              <w:rFonts w:ascii="Segoe UI" w:hAnsi="Segoe UI" w:eastAsia="Times New Roman" w:cs="Segoe UI"/>
              <w:sz w:val="18"/>
              <w:szCs w:val="18"/>
              <w:lang w:val="lt-LT"/>
            </w:rPr>
          </w:pPr>
        </w:p>
      </w:tc>
      <w:tc>
        <w:tcPr>
          <w:tcW w:w="8180" w:type="dxa"/>
          <w:gridSpan w:val="3"/>
          <w:shd w:val="clear" w:color="auto" w:fill="auto"/>
          <w:vAlign w:val="center"/>
          <w:hideMark/>
        </w:tcPr>
        <w:p w:rsidRPr="00701C15" w:rsidR="003332B7" w:rsidP="00260F94" w:rsidRDefault="003332B7" w14:paraId="1DF0140B" w14:textId="349D105D">
          <w:pPr>
            <w:spacing w:after="0" w:line="240" w:lineRule="auto"/>
            <w:jc w:val="center"/>
            <w:textAlignment w:val="baseline"/>
            <w:rPr>
              <w:rFonts w:ascii="Segoe UI" w:hAnsi="Segoe UI" w:eastAsia="Times New Roman" w:cs="Segoe UI"/>
              <w:sz w:val="20"/>
              <w:szCs w:val="18"/>
              <w:lang w:val="lt-LT"/>
            </w:rPr>
          </w:pPr>
          <w:r w:rsidRPr="00701C15">
            <w:rPr>
              <w:rFonts w:ascii="Times New Roman" w:hAnsi="Times New Roman" w:eastAsia="Times New Roman" w:cs="Times New Roman"/>
              <w:sz w:val="20"/>
              <w:lang w:val="lt-LT"/>
            </w:rPr>
            <w:t>Vidinės kokybės vadybos sistemos p</w:t>
          </w:r>
          <w:r w:rsidRPr="00701C15" w:rsidR="00260F94">
            <w:rPr>
              <w:rFonts w:ascii="Times New Roman" w:hAnsi="Times New Roman" w:eastAsia="Times New Roman" w:cs="Times New Roman"/>
              <w:sz w:val="20"/>
              <w:lang w:val="lt-LT"/>
            </w:rPr>
            <w:t>rocesų rodikliai</w:t>
          </w:r>
        </w:p>
      </w:tc>
    </w:tr>
  </w:tbl>
  <w:p w:rsidRPr="00701C15" w:rsidR="003332B7" w:rsidRDefault="003332B7" w14:paraId="3D86F45A" w14:textId="77777777">
    <w:pPr>
      <w:pStyle w:val="Header"/>
      <w:rPr>
        <w:lang w:val="lt-LT"/>
      </w:rPr>
    </w:pPr>
  </w:p>
  <w:p w:rsidRPr="00701C15" w:rsidR="003332B7" w:rsidRDefault="003332B7" w14:paraId="7D58FEE0" w14:textId="77777777">
    <w:pPr>
      <w:pStyle w:val="Header"/>
      <w:rPr>
        <w:lang w:val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15" w:rsidRDefault="00701C15" w14:paraId="1633F34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5C6"/>
    <w:multiLevelType w:val="hybridMultilevel"/>
    <w:tmpl w:val="3782E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2E8"/>
    <w:multiLevelType w:val="hybridMultilevel"/>
    <w:tmpl w:val="64A81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287C"/>
    <w:multiLevelType w:val="hybridMultilevel"/>
    <w:tmpl w:val="24B0BD30"/>
    <w:lvl w:ilvl="0" w:tplc="4446C41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530FB"/>
    <w:multiLevelType w:val="hybridMultilevel"/>
    <w:tmpl w:val="8920F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E3C43"/>
    <w:multiLevelType w:val="hybridMultilevel"/>
    <w:tmpl w:val="2064D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036A9"/>
    <w:multiLevelType w:val="hybridMultilevel"/>
    <w:tmpl w:val="5FC20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62BBA"/>
    <w:multiLevelType w:val="hybridMultilevel"/>
    <w:tmpl w:val="B89E23BC"/>
    <w:lvl w:ilvl="0" w:tplc="70D05800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6192E"/>
    <w:multiLevelType w:val="hybridMultilevel"/>
    <w:tmpl w:val="B89E23BC"/>
    <w:lvl w:ilvl="0" w:tplc="70D05800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114CB"/>
    <w:multiLevelType w:val="hybridMultilevel"/>
    <w:tmpl w:val="ABC675AC"/>
    <w:lvl w:ilvl="0" w:tplc="70D05800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778B3"/>
    <w:multiLevelType w:val="hybridMultilevel"/>
    <w:tmpl w:val="A1A2712A"/>
    <w:lvl w:ilvl="0" w:tplc="BF826E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F6BE4"/>
    <w:multiLevelType w:val="hybridMultilevel"/>
    <w:tmpl w:val="B89E23BC"/>
    <w:lvl w:ilvl="0" w:tplc="70D05800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86F69"/>
    <w:multiLevelType w:val="hybridMultilevel"/>
    <w:tmpl w:val="1D00CE0A"/>
    <w:lvl w:ilvl="0" w:tplc="AFCE08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9C6305"/>
    <w:multiLevelType w:val="hybridMultilevel"/>
    <w:tmpl w:val="267471E2"/>
    <w:lvl w:ilvl="0" w:tplc="70D05800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E70A9"/>
    <w:multiLevelType w:val="hybridMultilevel"/>
    <w:tmpl w:val="87F09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95822"/>
    <w:multiLevelType w:val="hybridMultilevel"/>
    <w:tmpl w:val="9AFA1214"/>
    <w:lvl w:ilvl="0" w:tplc="70D05800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4530A"/>
    <w:multiLevelType w:val="hybridMultilevel"/>
    <w:tmpl w:val="B89E23BC"/>
    <w:lvl w:ilvl="0" w:tplc="70D05800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2"/>
  </w:num>
  <w:num w:numId="5">
    <w:abstractNumId w:val="8"/>
  </w:num>
  <w:num w:numId="6">
    <w:abstractNumId w:val="14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  <w:num w:numId="12">
    <w:abstractNumId w:val="3"/>
  </w:num>
  <w:num w:numId="13">
    <w:abstractNumId w:val="2"/>
  </w:num>
  <w:num w:numId="14">
    <w:abstractNumId w:val="11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43"/>
    <w:rsid w:val="00010C53"/>
    <w:rsid w:val="0002713F"/>
    <w:rsid w:val="000374BE"/>
    <w:rsid w:val="00042C76"/>
    <w:rsid w:val="0005750B"/>
    <w:rsid w:val="000723FD"/>
    <w:rsid w:val="00081BE5"/>
    <w:rsid w:val="00087107"/>
    <w:rsid w:val="000A22DA"/>
    <w:rsid w:val="000D2CEC"/>
    <w:rsid w:val="000D683E"/>
    <w:rsid w:val="000F0B79"/>
    <w:rsid w:val="000F19FE"/>
    <w:rsid w:val="00100AB8"/>
    <w:rsid w:val="00101BDF"/>
    <w:rsid w:val="00110F0B"/>
    <w:rsid w:val="001259B9"/>
    <w:rsid w:val="00131DE8"/>
    <w:rsid w:val="001327A8"/>
    <w:rsid w:val="00133FC9"/>
    <w:rsid w:val="00150C14"/>
    <w:rsid w:val="00161B61"/>
    <w:rsid w:val="001702D4"/>
    <w:rsid w:val="00176B52"/>
    <w:rsid w:val="00186DCE"/>
    <w:rsid w:val="0019666F"/>
    <w:rsid w:val="001A3185"/>
    <w:rsid w:val="001A5749"/>
    <w:rsid w:val="001B0A01"/>
    <w:rsid w:val="001B6101"/>
    <w:rsid w:val="001D39F4"/>
    <w:rsid w:val="001F0585"/>
    <w:rsid w:val="0020168F"/>
    <w:rsid w:val="00212FEF"/>
    <w:rsid w:val="002269D8"/>
    <w:rsid w:val="002335F7"/>
    <w:rsid w:val="00236870"/>
    <w:rsid w:val="00241E55"/>
    <w:rsid w:val="00244A95"/>
    <w:rsid w:val="00247CEC"/>
    <w:rsid w:val="0025085B"/>
    <w:rsid w:val="00251744"/>
    <w:rsid w:val="0025386A"/>
    <w:rsid w:val="00260F94"/>
    <w:rsid w:val="002630E1"/>
    <w:rsid w:val="0026754C"/>
    <w:rsid w:val="00270523"/>
    <w:rsid w:val="002856D0"/>
    <w:rsid w:val="002A32F6"/>
    <w:rsid w:val="002B48B9"/>
    <w:rsid w:val="002B672F"/>
    <w:rsid w:val="002D0023"/>
    <w:rsid w:val="002E5B51"/>
    <w:rsid w:val="00310230"/>
    <w:rsid w:val="00317CA6"/>
    <w:rsid w:val="0032217F"/>
    <w:rsid w:val="00324C40"/>
    <w:rsid w:val="00325B37"/>
    <w:rsid w:val="003316B0"/>
    <w:rsid w:val="003332B7"/>
    <w:rsid w:val="00336274"/>
    <w:rsid w:val="00336E1B"/>
    <w:rsid w:val="00363564"/>
    <w:rsid w:val="00367C06"/>
    <w:rsid w:val="00373264"/>
    <w:rsid w:val="00373DF1"/>
    <w:rsid w:val="003769ED"/>
    <w:rsid w:val="00377619"/>
    <w:rsid w:val="0038076E"/>
    <w:rsid w:val="00384DEF"/>
    <w:rsid w:val="0039718B"/>
    <w:rsid w:val="003A63D1"/>
    <w:rsid w:val="003C5D72"/>
    <w:rsid w:val="003C66D0"/>
    <w:rsid w:val="003C79D5"/>
    <w:rsid w:val="003E1A08"/>
    <w:rsid w:val="003F0571"/>
    <w:rsid w:val="003F23CB"/>
    <w:rsid w:val="003F563F"/>
    <w:rsid w:val="003F5FB2"/>
    <w:rsid w:val="004103DD"/>
    <w:rsid w:val="00416E7B"/>
    <w:rsid w:val="004240DF"/>
    <w:rsid w:val="0042774B"/>
    <w:rsid w:val="0044066D"/>
    <w:rsid w:val="00443993"/>
    <w:rsid w:val="0044549A"/>
    <w:rsid w:val="00463A02"/>
    <w:rsid w:val="00472F2A"/>
    <w:rsid w:val="00480358"/>
    <w:rsid w:val="004803F1"/>
    <w:rsid w:val="00492E5C"/>
    <w:rsid w:val="004A4DEA"/>
    <w:rsid w:val="004B3B96"/>
    <w:rsid w:val="004B44BB"/>
    <w:rsid w:val="004B6B32"/>
    <w:rsid w:val="004C608D"/>
    <w:rsid w:val="004C7F5B"/>
    <w:rsid w:val="004E1D32"/>
    <w:rsid w:val="004E3424"/>
    <w:rsid w:val="004F0BA6"/>
    <w:rsid w:val="004F6F3B"/>
    <w:rsid w:val="005020E7"/>
    <w:rsid w:val="00514C6C"/>
    <w:rsid w:val="00522375"/>
    <w:rsid w:val="0052500E"/>
    <w:rsid w:val="00526AD7"/>
    <w:rsid w:val="00537A74"/>
    <w:rsid w:val="00563621"/>
    <w:rsid w:val="00570211"/>
    <w:rsid w:val="005735BD"/>
    <w:rsid w:val="00590A4B"/>
    <w:rsid w:val="00592339"/>
    <w:rsid w:val="00593426"/>
    <w:rsid w:val="005A784B"/>
    <w:rsid w:val="005B1105"/>
    <w:rsid w:val="005B2650"/>
    <w:rsid w:val="005B3C51"/>
    <w:rsid w:val="005B4AEA"/>
    <w:rsid w:val="005B6D3A"/>
    <w:rsid w:val="005C0491"/>
    <w:rsid w:val="005C5B01"/>
    <w:rsid w:val="005E448F"/>
    <w:rsid w:val="005E6C7F"/>
    <w:rsid w:val="005F1C30"/>
    <w:rsid w:val="005F442F"/>
    <w:rsid w:val="005F6A55"/>
    <w:rsid w:val="00602B86"/>
    <w:rsid w:val="00605C85"/>
    <w:rsid w:val="00606C22"/>
    <w:rsid w:val="00614CF3"/>
    <w:rsid w:val="00627D84"/>
    <w:rsid w:val="00643B16"/>
    <w:rsid w:val="0065239F"/>
    <w:rsid w:val="006661DD"/>
    <w:rsid w:val="006669E1"/>
    <w:rsid w:val="006669F4"/>
    <w:rsid w:val="006724DE"/>
    <w:rsid w:val="0067611C"/>
    <w:rsid w:val="006966E1"/>
    <w:rsid w:val="006A6295"/>
    <w:rsid w:val="006B00CA"/>
    <w:rsid w:val="006B5403"/>
    <w:rsid w:val="006C299C"/>
    <w:rsid w:val="006C3EE7"/>
    <w:rsid w:val="006D043F"/>
    <w:rsid w:val="006D38F0"/>
    <w:rsid w:val="006E1FEB"/>
    <w:rsid w:val="006E5D5B"/>
    <w:rsid w:val="006E6F08"/>
    <w:rsid w:val="006F0470"/>
    <w:rsid w:val="006F417A"/>
    <w:rsid w:val="00701C15"/>
    <w:rsid w:val="00712AF7"/>
    <w:rsid w:val="00722DB4"/>
    <w:rsid w:val="007348AA"/>
    <w:rsid w:val="00751613"/>
    <w:rsid w:val="00774E8D"/>
    <w:rsid w:val="00783386"/>
    <w:rsid w:val="007937C6"/>
    <w:rsid w:val="007A41B7"/>
    <w:rsid w:val="007C21A2"/>
    <w:rsid w:val="007C6909"/>
    <w:rsid w:val="007C6F0E"/>
    <w:rsid w:val="007D22C1"/>
    <w:rsid w:val="007E08DA"/>
    <w:rsid w:val="007E3CAA"/>
    <w:rsid w:val="007E4B94"/>
    <w:rsid w:val="007E4E20"/>
    <w:rsid w:val="007F46E8"/>
    <w:rsid w:val="00801E83"/>
    <w:rsid w:val="00815F7E"/>
    <w:rsid w:val="008213F9"/>
    <w:rsid w:val="00823816"/>
    <w:rsid w:val="00825962"/>
    <w:rsid w:val="00830999"/>
    <w:rsid w:val="0083286A"/>
    <w:rsid w:val="0084381A"/>
    <w:rsid w:val="00853D62"/>
    <w:rsid w:val="008555EA"/>
    <w:rsid w:val="00867642"/>
    <w:rsid w:val="0087417F"/>
    <w:rsid w:val="008745C3"/>
    <w:rsid w:val="00877FF9"/>
    <w:rsid w:val="008815EE"/>
    <w:rsid w:val="00884D59"/>
    <w:rsid w:val="008904D1"/>
    <w:rsid w:val="00897280"/>
    <w:rsid w:val="008A4D35"/>
    <w:rsid w:val="008A660A"/>
    <w:rsid w:val="008B1D46"/>
    <w:rsid w:val="008B5BCE"/>
    <w:rsid w:val="008C6460"/>
    <w:rsid w:val="008F26F6"/>
    <w:rsid w:val="008F374F"/>
    <w:rsid w:val="00902E42"/>
    <w:rsid w:val="009239D8"/>
    <w:rsid w:val="00932C8B"/>
    <w:rsid w:val="009401C3"/>
    <w:rsid w:val="00941E45"/>
    <w:rsid w:val="00942D88"/>
    <w:rsid w:val="009556CD"/>
    <w:rsid w:val="00981948"/>
    <w:rsid w:val="009830D6"/>
    <w:rsid w:val="00983BCB"/>
    <w:rsid w:val="00984884"/>
    <w:rsid w:val="009976E5"/>
    <w:rsid w:val="009C3FA0"/>
    <w:rsid w:val="009C53EB"/>
    <w:rsid w:val="009D3057"/>
    <w:rsid w:val="009E0DCD"/>
    <w:rsid w:val="009E74D5"/>
    <w:rsid w:val="009E7F77"/>
    <w:rsid w:val="009F4AE6"/>
    <w:rsid w:val="00A17159"/>
    <w:rsid w:val="00A223FA"/>
    <w:rsid w:val="00A239E9"/>
    <w:rsid w:val="00A27316"/>
    <w:rsid w:val="00A336B2"/>
    <w:rsid w:val="00A35F48"/>
    <w:rsid w:val="00A370D1"/>
    <w:rsid w:val="00A417FC"/>
    <w:rsid w:val="00A55C3F"/>
    <w:rsid w:val="00A57F02"/>
    <w:rsid w:val="00A629E0"/>
    <w:rsid w:val="00A665E0"/>
    <w:rsid w:val="00A81F27"/>
    <w:rsid w:val="00A82060"/>
    <w:rsid w:val="00A864C8"/>
    <w:rsid w:val="00A866B2"/>
    <w:rsid w:val="00A93692"/>
    <w:rsid w:val="00A95951"/>
    <w:rsid w:val="00AA0205"/>
    <w:rsid w:val="00AA1006"/>
    <w:rsid w:val="00AB3E19"/>
    <w:rsid w:val="00AC4264"/>
    <w:rsid w:val="00AE2926"/>
    <w:rsid w:val="00AE3BA6"/>
    <w:rsid w:val="00B010A4"/>
    <w:rsid w:val="00B06ED2"/>
    <w:rsid w:val="00B232C1"/>
    <w:rsid w:val="00B31C56"/>
    <w:rsid w:val="00B3530D"/>
    <w:rsid w:val="00B50AF4"/>
    <w:rsid w:val="00B52494"/>
    <w:rsid w:val="00B60003"/>
    <w:rsid w:val="00B60F61"/>
    <w:rsid w:val="00B70327"/>
    <w:rsid w:val="00B70CAE"/>
    <w:rsid w:val="00B76E15"/>
    <w:rsid w:val="00B86629"/>
    <w:rsid w:val="00B92E61"/>
    <w:rsid w:val="00B92FA7"/>
    <w:rsid w:val="00B962EA"/>
    <w:rsid w:val="00BA6CF0"/>
    <w:rsid w:val="00BA741A"/>
    <w:rsid w:val="00BB4A31"/>
    <w:rsid w:val="00BB555C"/>
    <w:rsid w:val="00BE260A"/>
    <w:rsid w:val="00BE4522"/>
    <w:rsid w:val="00BE4A86"/>
    <w:rsid w:val="00BF02D4"/>
    <w:rsid w:val="00BF07DB"/>
    <w:rsid w:val="00C21215"/>
    <w:rsid w:val="00C41B08"/>
    <w:rsid w:val="00C42C0A"/>
    <w:rsid w:val="00C42E38"/>
    <w:rsid w:val="00C43198"/>
    <w:rsid w:val="00C50D94"/>
    <w:rsid w:val="00C55A22"/>
    <w:rsid w:val="00C57987"/>
    <w:rsid w:val="00C57E2A"/>
    <w:rsid w:val="00C62BA5"/>
    <w:rsid w:val="00C67F07"/>
    <w:rsid w:val="00C844D4"/>
    <w:rsid w:val="00C84F8C"/>
    <w:rsid w:val="00C95A6D"/>
    <w:rsid w:val="00CC34C1"/>
    <w:rsid w:val="00CD133D"/>
    <w:rsid w:val="00CD583D"/>
    <w:rsid w:val="00CE0F33"/>
    <w:rsid w:val="00CE2998"/>
    <w:rsid w:val="00CF22E1"/>
    <w:rsid w:val="00D03386"/>
    <w:rsid w:val="00D0500E"/>
    <w:rsid w:val="00D14195"/>
    <w:rsid w:val="00D160A2"/>
    <w:rsid w:val="00D35E9C"/>
    <w:rsid w:val="00D413DB"/>
    <w:rsid w:val="00D45E31"/>
    <w:rsid w:val="00D55A43"/>
    <w:rsid w:val="00D62E6C"/>
    <w:rsid w:val="00D70C72"/>
    <w:rsid w:val="00D74A52"/>
    <w:rsid w:val="00D75CE2"/>
    <w:rsid w:val="00D863AF"/>
    <w:rsid w:val="00D923D5"/>
    <w:rsid w:val="00DA07EA"/>
    <w:rsid w:val="00DA7F8F"/>
    <w:rsid w:val="00DB7340"/>
    <w:rsid w:val="00DC2301"/>
    <w:rsid w:val="00DC4B2E"/>
    <w:rsid w:val="00DD6176"/>
    <w:rsid w:val="00DE033A"/>
    <w:rsid w:val="00DF1948"/>
    <w:rsid w:val="00DF1B06"/>
    <w:rsid w:val="00DF7491"/>
    <w:rsid w:val="00DF77FB"/>
    <w:rsid w:val="00E01C5C"/>
    <w:rsid w:val="00E0482A"/>
    <w:rsid w:val="00E16C9B"/>
    <w:rsid w:val="00E31B16"/>
    <w:rsid w:val="00E41087"/>
    <w:rsid w:val="00E43DD8"/>
    <w:rsid w:val="00E45A42"/>
    <w:rsid w:val="00E54DDE"/>
    <w:rsid w:val="00E61633"/>
    <w:rsid w:val="00E772A9"/>
    <w:rsid w:val="00E83360"/>
    <w:rsid w:val="00EA0DBF"/>
    <w:rsid w:val="00EA5023"/>
    <w:rsid w:val="00EA7784"/>
    <w:rsid w:val="00EB0B1C"/>
    <w:rsid w:val="00EB3885"/>
    <w:rsid w:val="00EC06CF"/>
    <w:rsid w:val="00EE0CED"/>
    <w:rsid w:val="00EF5D09"/>
    <w:rsid w:val="00F16C63"/>
    <w:rsid w:val="00F25E36"/>
    <w:rsid w:val="00F26596"/>
    <w:rsid w:val="00F3352E"/>
    <w:rsid w:val="00F35D31"/>
    <w:rsid w:val="00F41CCB"/>
    <w:rsid w:val="00F44877"/>
    <w:rsid w:val="00F54F96"/>
    <w:rsid w:val="00F717AA"/>
    <w:rsid w:val="00F86A85"/>
    <w:rsid w:val="00F93DFB"/>
    <w:rsid w:val="00FA4679"/>
    <w:rsid w:val="00FC04DC"/>
    <w:rsid w:val="00FC5F5A"/>
    <w:rsid w:val="00FD1D8E"/>
    <w:rsid w:val="00FD3AB8"/>
    <w:rsid w:val="00FE43E7"/>
    <w:rsid w:val="00FF739F"/>
    <w:rsid w:val="01878846"/>
    <w:rsid w:val="01A8F555"/>
    <w:rsid w:val="0238D66B"/>
    <w:rsid w:val="02647BA4"/>
    <w:rsid w:val="02A25BF2"/>
    <w:rsid w:val="03894354"/>
    <w:rsid w:val="03991656"/>
    <w:rsid w:val="0427D210"/>
    <w:rsid w:val="06D0B718"/>
    <w:rsid w:val="07285FCF"/>
    <w:rsid w:val="07A748D5"/>
    <w:rsid w:val="07D15494"/>
    <w:rsid w:val="08E58BF6"/>
    <w:rsid w:val="0A68AD05"/>
    <w:rsid w:val="0C7E4F16"/>
    <w:rsid w:val="0CF251F0"/>
    <w:rsid w:val="0D25A9CE"/>
    <w:rsid w:val="0D45792E"/>
    <w:rsid w:val="0D457A7D"/>
    <w:rsid w:val="0D7A1A87"/>
    <w:rsid w:val="0DBC762D"/>
    <w:rsid w:val="0F076571"/>
    <w:rsid w:val="0F7C2895"/>
    <w:rsid w:val="1098AE46"/>
    <w:rsid w:val="11A3AD3C"/>
    <w:rsid w:val="12D2A6A7"/>
    <w:rsid w:val="13072CB2"/>
    <w:rsid w:val="13619374"/>
    <w:rsid w:val="13857906"/>
    <w:rsid w:val="13FC712E"/>
    <w:rsid w:val="154C09C0"/>
    <w:rsid w:val="16483C83"/>
    <w:rsid w:val="16993436"/>
    <w:rsid w:val="16C43FF5"/>
    <w:rsid w:val="18B80547"/>
    <w:rsid w:val="1954000C"/>
    <w:rsid w:val="19905FC3"/>
    <w:rsid w:val="19A11C51"/>
    <w:rsid w:val="19E506AE"/>
    <w:rsid w:val="19F2EBC7"/>
    <w:rsid w:val="1AC7B481"/>
    <w:rsid w:val="1B0D99FD"/>
    <w:rsid w:val="1B31027E"/>
    <w:rsid w:val="1B5C01AB"/>
    <w:rsid w:val="20100559"/>
    <w:rsid w:val="206B86E2"/>
    <w:rsid w:val="20FED01E"/>
    <w:rsid w:val="213773D6"/>
    <w:rsid w:val="218701FC"/>
    <w:rsid w:val="22265B61"/>
    <w:rsid w:val="25327F7A"/>
    <w:rsid w:val="253C9DB0"/>
    <w:rsid w:val="263BC8E1"/>
    <w:rsid w:val="26BCCF61"/>
    <w:rsid w:val="26C79240"/>
    <w:rsid w:val="27522340"/>
    <w:rsid w:val="27B52B18"/>
    <w:rsid w:val="27C86103"/>
    <w:rsid w:val="27DD1B23"/>
    <w:rsid w:val="2809C30F"/>
    <w:rsid w:val="28602DDE"/>
    <w:rsid w:val="294E4BE2"/>
    <w:rsid w:val="29D37473"/>
    <w:rsid w:val="29EEE648"/>
    <w:rsid w:val="2A2E29D4"/>
    <w:rsid w:val="2B211932"/>
    <w:rsid w:val="2B61CDC5"/>
    <w:rsid w:val="2C862CAD"/>
    <w:rsid w:val="2D6A9DC3"/>
    <w:rsid w:val="2DB4B5A0"/>
    <w:rsid w:val="2F019AF7"/>
    <w:rsid w:val="2F6395E0"/>
    <w:rsid w:val="30E0F5AB"/>
    <w:rsid w:val="315BE09B"/>
    <w:rsid w:val="31E62D0B"/>
    <w:rsid w:val="324ECDFA"/>
    <w:rsid w:val="33EBA0B2"/>
    <w:rsid w:val="35689448"/>
    <w:rsid w:val="3659DA31"/>
    <w:rsid w:val="36679FAA"/>
    <w:rsid w:val="372B51B6"/>
    <w:rsid w:val="3826A56F"/>
    <w:rsid w:val="38501154"/>
    <w:rsid w:val="38DF9553"/>
    <w:rsid w:val="396A149B"/>
    <w:rsid w:val="39A12DD8"/>
    <w:rsid w:val="39AD0C19"/>
    <w:rsid w:val="3A312065"/>
    <w:rsid w:val="3BC6F5A2"/>
    <w:rsid w:val="3C59EF80"/>
    <w:rsid w:val="3CCE9C47"/>
    <w:rsid w:val="3D459946"/>
    <w:rsid w:val="3FB315CB"/>
    <w:rsid w:val="3FDE218A"/>
    <w:rsid w:val="40063E58"/>
    <w:rsid w:val="40AE4BC6"/>
    <w:rsid w:val="4135BDCF"/>
    <w:rsid w:val="41C5F2EE"/>
    <w:rsid w:val="4488F433"/>
    <w:rsid w:val="44F54282"/>
    <w:rsid w:val="4530989A"/>
    <w:rsid w:val="455B64D5"/>
    <w:rsid w:val="4587DDA0"/>
    <w:rsid w:val="46858BC3"/>
    <w:rsid w:val="46FD0572"/>
    <w:rsid w:val="47EF8BB0"/>
    <w:rsid w:val="481E1BC8"/>
    <w:rsid w:val="48E668F2"/>
    <w:rsid w:val="49DBAD6E"/>
    <w:rsid w:val="4A9188C1"/>
    <w:rsid w:val="4CEBE2B2"/>
    <w:rsid w:val="4D80D753"/>
    <w:rsid w:val="4E1671AE"/>
    <w:rsid w:val="4E1BBF46"/>
    <w:rsid w:val="4E82FC6B"/>
    <w:rsid w:val="4EC35DA1"/>
    <w:rsid w:val="4EEC300C"/>
    <w:rsid w:val="4FAD532D"/>
    <w:rsid w:val="50CF0CAD"/>
    <w:rsid w:val="50DC68FD"/>
    <w:rsid w:val="528D4B38"/>
    <w:rsid w:val="52AC0F1F"/>
    <w:rsid w:val="531938D8"/>
    <w:rsid w:val="5331A67C"/>
    <w:rsid w:val="537735F9"/>
    <w:rsid w:val="537735F9"/>
    <w:rsid w:val="53B0BFB1"/>
    <w:rsid w:val="549EAEF6"/>
    <w:rsid w:val="54A720DD"/>
    <w:rsid w:val="554FBAE9"/>
    <w:rsid w:val="57D64FB8"/>
    <w:rsid w:val="57E39C15"/>
    <w:rsid w:val="580E4BAA"/>
    <w:rsid w:val="58F88318"/>
    <w:rsid w:val="592CF021"/>
    <w:rsid w:val="5A5B8D0E"/>
    <w:rsid w:val="5A75C230"/>
    <w:rsid w:val="5AF19AB7"/>
    <w:rsid w:val="5B38F11E"/>
    <w:rsid w:val="5B63E937"/>
    <w:rsid w:val="5BDE755D"/>
    <w:rsid w:val="5C119291"/>
    <w:rsid w:val="5C277003"/>
    <w:rsid w:val="5C7B74E3"/>
    <w:rsid w:val="5DD57FC0"/>
    <w:rsid w:val="5E325227"/>
    <w:rsid w:val="5E7ECBE2"/>
    <w:rsid w:val="5E947C24"/>
    <w:rsid w:val="5FDAF175"/>
    <w:rsid w:val="5FDF1D3C"/>
    <w:rsid w:val="61B08943"/>
    <w:rsid w:val="61D1839E"/>
    <w:rsid w:val="62980339"/>
    <w:rsid w:val="6312DFA1"/>
    <w:rsid w:val="63A0A104"/>
    <w:rsid w:val="63B2690C"/>
    <w:rsid w:val="6593632D"/>
    <w:rsid w:val="662D2A21"/>
    <w:rsid w:val="66F97259"/>
    <w:rsid w:val="67D9346D"/>
    <w:rsid w:val="696C292B"/>
    <w:rsid w:val="69875E32"/>
    <w:rsid w:val="69BE7C57"/>
    <w:rsid w:val="69C9B8D0"/>
    <w:rsid w:val="6B26E87B"/>
    <w:rsid w:val="6B67ECE9"/>
    <w:rsid w:val="6CB4815F"/>
    <w:rsid w:val="6CEE7EA0"/>
    <w:rsid w:val="6D1DCAE8"/>
    <w:rsid w:val="6D874026"/>
    <w:rsid w:val="6DB13F20"/>
    <w:rsid w:val="6F367A21"/>
    <w:rsid w:val="6F5A5B5C"/>
    <w:rsid w:val="70620E81"/>
    <w:rsid w:val="70E5213C"/>
    <w:rsid w:val="7119F600"/>
    <w:rsid w:val="71D33F40"/>
    <w:rsid w:val="725AB149"/>
    <w:rsid w:val="7387D44B"/>
    <w:rsid w:val="73BFA42C"/>
    <w:rsid w:val="74729C9F"/>
    <w:rsid w:val="749E8F18"/>
    <w:rsid w:val="74B4952D"/>
    <w:rsid w:val="7592520B"/>
    <w:rsid w:val="76D210CA"/>
    <w:rsid w:val="77299DF9"/>
    <w:rsid w:val="77DE1D60"/>
    <w:rsid w:val="78AB1C81"/>
    <w:rsid w:val="7C54BC1C"/>
    <w:rsid w:val="7CB90835"/>
    <w:rsid w:val="7D6BCE01"/>
    <w:rsid w:val="7E7BF33B"/>
    <w:rsid w:val="7E9B92C1"/>
    <w:rsid w:val="7EDECD8F"/>
    <w:rsid w:val="7EE44E21"/>
    <w:rsid w:val="7EED02E8"/>
    <w:rsid w:val="7F5CFC10"/>
    <w:rsid w:val="7F6AB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0E3D87"/>
  <w15:chartTrackingRefBased/>
  <w15:docId w15:val="{C1BF8A76-5A13-41C0-ABD6-EEACDF96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7CE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A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83386"/>
    <w:pPr>
      <w:tabs>
        <w:tab w:val="center" w:pos="4986"/>
        <w:tab w:val="right" w:pos="99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3386"/>
  </w:style>
  <w:style w:type="paragraph" w:styleId="Footer">
    <w:name w:val="footer"/>
    <w:basedOn w:val="Normal"/>
    <w:link w:val="FooterChar"/>
    <w:uiPriority w:val="99"/>
    <w:unhideWhenUsed/>
    <w:rsid w:val="00783386"/>
    <w:pPr>
      <w:tabs>
        <w:tab w:val="center" w:pos="4986"/>
        <w:tab w:val="right" w:pos="99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3386"/>
  </w:style>
  <w:style w:type="paragraph" w:styleId="paragraph" w:customStyle="1">
    <w:name w:val="paragraph"/>
    <w:basedOn w:val="Normal"/>
    <w:rsid w:val="007833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783386"/>
  </w:style>
  <w:style w:type="character" w:styleId="eop" w:customStyle="1">
    <w:name w:val="eop"/>
    <w:basedOn w:val="DefaultParagraphFont"/>
    <w:rsid w:val="00783386"/>
  </w:style>
  <w:style w:type="paragraph" w:styleId="ListParagraph">
    <w:name w:val="List Paragraph"/>
    <w:basedOn w:val="Normal"/>
    <w:uiPriority w:val="34"/>
    <w:qFormat/>
    <w:rsid w:val="00F54F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D31"/>
    <w:rPr>
      <w:i/>
      <w:iCs/>
      <w:color w:val="5B9BD5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8B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BC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B5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BC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B5B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B5B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5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eams.microsoft.com/l/file/AD94EB3F-E335-4C3A-AADB-DBC0E0E72F5E?tenantId=124f9b63-3e9a-40c9-902b-1693cc35f79a&amp;fileType=pdf&amp;objectUrl=https%3A%2F%2Fvtmc.sharepoint.com%2Fsites%2FMokytojkambarys%2FBendrai%20naudojami%20dokumentai%2FKokyb%C4%97s%20vadovas%2FStrateginiai%202021-2022%20m.%20rodikliai.pdf&amp;baseUrl=https%3A%2F%2Fvtmc.sharepoint.com%2Fsites%2FMokytojkambarys&amp;serviceName=teams&amp;threadId=19:9016dfb6d7a24cb09f1d085344e5df2b@thread.skype&amp;groupId=4eba1e98-67a7-4c07-a698-f8cbc1f1108d" TargetMode="External" Id="rId8" /><Relationship Type="http://schemas.openxmlformats.org/officeDocument/2006/relationships/hyperlink" Target="http://www.apklausos.lt/imties-dydis" TargetMode="External" Id="rId13" /><Relationship Type="http://schemas.openxmlformats.org/officeDocument/2006/relationships/footer" Target="footer2.xml" Id="rId18" /><Relationship Type="http://schemas.microsoft.com/office/2016/09/relationships/commentsIds" Target="commentsIds.xml" Id="Ra07e516010f44acb" /><Relationship Type="http://schemas.openxmlformats.org/officeDocument/2006/relationships/styles" Target="styles.xml" Id="rId3" /><Relationship Type="http://schemas.openxmlformats.org/officeDocument/2006/relationships/fontTable" Target="fontTable.xml" Id="rId21" /><Relationship Type="http://schemas.microsoft.com/office/2018/08/relationships/commentsExtensible" Target="commentsExtensible.xml" Id="R07f1160668954ec1" /><Relationship Type="http://schemas.openxmlformats.org/officeDocument/2006/relationships/endnotes" Target="endnotes.xml" Id="rId7" /><Relationship Type="http://schemas.openxmlformats.org/officeDocument/2006/relationships/hyperlink" Target="http://www.apklausos.lt/imties-dydis" TargetMode="External" Id="rId12" /><Relationship Type="http://schemas.openxmlformats.org/officeDocument/2006/relationships/footer" Target="footer1.xml" Id="rId17" /><Relationship Type="http://schemas.openxmlformats.org/officeDocument/2006/relationships/numbering" Target="numbering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apklausos.lt/imties-dydis" TargetMode="External" Id="rId11" /><Relationship Type="http://schemas.openxmlformats.org/officeDocument/2006/relationships/webSettings" Target="webSettings.xml" Id="rId5" /><Relationship Type="http://schemas.openxmlformats.org/officeDocument/2006/relationships/header" Target="header1.xml" Id="rId15" /><Relationship Type="http://schemas.openxmlformats.org/officeDocument/2006/relationships/hyperlink" Target="https://vtmc-my.sharepoint.com/:b:/g/personal/toma_grabauskaite_vtmc_lt/EbzEJ_fyBD5CnG1K4j_8XmcBVdGvVyLoQemzmuoFYG0okw?e=jMABNg" TargetMode="External" Id="rId10" /><Relationship Type="http://schemas.openxmlformats.org/officeDocument/2006/relationships/header" Target="header3.xml" Id="rId19" /><Relationship Type="http://schemas.openxmlformats.org/officeDocument/2006/relationships/settings" Target="settings.xml" Id="rId4" /><Relationship Type="http://schemas.openxmlformats.org/officeDocument/2006/relationships/hyperlink" Target="https://vtmc-my.sharepoint.com/:w:/g/personal/toma_grabauskaite_vtmc_lt/EVAIMYrHz-VElfuqWy7IH1EBJwHsT-fvue0Us5j76YCNYA?e=9PCRjS" TargetMode="External" Id="rId9" /><Relationship Type="http://schemas.openxmlformats.org/officeDocument/2006/relationships/hyperlink" Target="http://www.apklausos.lt/imties-dydis" TargetMode="External" Id="rId14" /><Relationship Type="http://schemas.openxmlformats.org/officeDocument/2006/relationships/theme" Target="theme/theme1.xml" Id="rId22" /><Relationship Type="http://schemas.openxmlformats.org/officeDocument/2006/relationships/glossaryDocument" Target="glossary/document.xml" Id="Rddb9e455a6ea4188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6a4c-0ae1-4b64-a224-b9179ec648ae}"/>
      </w:docPartPr>
      <w:docPartBody>
        <w:p w14:paraId="02F3A2F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CE297-5412-4651-BBA5-DDFB12483BB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Toma Grabauskaitė</dc:creator>
  <keywords/>
  <dc:description/>
  <lastModifiedBy>Toma Grabauskaitė</lastModifiedBy>
  <revision>16</revision>
  <lastPrinted>2021-04-22T08:52:00.0000000Z</lastPrinted>
  <dcterms:created xsi:type="dcterms:W3CDTF">2021-05-14T06:31:00.0000000Z</dcterms:created>
  <dcterms:modified xsi:type="dcterms:W3CDTF">2022-05-23T12:52:16.3854564Z</dcterms:modified>
</coreProperties>
</file>